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1CC9F4" w14:textId="61B06AC7" w:rsidR="00327D06" w:rsidRPr="00DD0507" w:rsidRDefault="00DD0507" w:rsidP="00783906">
      <w:pPr>
        <w:pStyle w:val="NoSpacing"/>
        <w:spacing w:line="480" w:lineRule="auto"/>
        <w:rPr>
          <w:b/>
          <w:bCs/>
        </w:rPr>
      </w:pPr>
      <w:bookmarkStart w:id="0" w:name="_Hlk38868965"/>
      <w:r w:rsidRPr="00DD0507">
        <w:rPr>
          <w:b/>
          <w:bCs/>
        </w:rPr>
        <w:t>Title 115</w:t>
      </w:r>
    </w:p>
    <w:p w14:paraId="0A6AEFBF" w14:textId="5793F365" w:rsidR="00DD0507" w:rsidRPr="00DD0507" w:rsidRDefault="00824830" w:rsidP="00783906">
      <w:pPr>
        <w:pStyle w:val="NoSpacing"/>
        <w:spacing w:line="480" w:lineRule="auto"/>
        <w:rPr>
          <w:b/>
          <w:bCs/>
        </w:rPr>
      </w:pPr>
      <w:r>
        <w:rPr>
          <w:b/>
          <w:bCs/>
        </w:rPr>
        <w:t>ETHICS COMMISSION</w:t>
      </w:r>
    </w:p>
    <w:p w14:paraId="11F248B4" w14:textId="58E9C0B1" w:rsidR="00777766" w:rsidRDefault="00DD0507" w:rsidP="00783906">
      <w:pPr>
        <w:pStyle w:val="NoSpacing"/>
        <w:spacing w:line="480" w:lineRule="auto"/>
      </w:pPr>
      <w:r>
        <w:t>Article</w:t>
      </w:r>
    </w:p>
    <w:p w14:paraId="78D56447" w14:textId="6F9A1843" w:rsidR="00407B74" w:rsidRDefault="00407B74" w:rsidP="00783906">
      <w:pPr>
        <w:pStyle w:val="NoSpacing"/>
        <w:spacing w:line="480" w:lineRule="auto"/>
      </w:pPr>
      <w:r>
        <w:t>115-01         Reserved</w:t>
      </w:r>
    </w:p>
    <w:p w14:paraId="020CB867" w14:textId="77777777" w:rsidR="00DD0507" w:rsidRPr="00DD0507" w:rsidRDefault="00407B74" w:rsidP="00783906">
      <w:pPr>
        <w:pStyle w:val="NoSpacing"/>
        <w:numPr>
          <w:ilvl w:val="1"/>
          <w:numId w:val="5"/>
        </w:numPr>
        <w:spacing w:line="480" w:lineRule="auto"/>
        <w:rPr>
          <w:bCs/>
        </w:rPr>
      </w:pPr>
      <w:r>
        <w:t xml:space="preserve">       Complaint</w:t>
      </w:r>
      <w:r w:rsidR="00DD0507">
        <w:t>s</w:t>
      </w:r>
    </w:p>
    <w:p w14:paraId="7F36DC64" w14:textId="59C582A0" w:rsidR="00407B74" w:rsidRPr="00407B74" w:rsidRDefault="00DD0507" w:rsidP="00783906">
      <w:pPr>
        <w:pStyle w:val="NoSpacing"/>
        <w:spacing w:line="480" w:lineRule="auto"/>
        <w:rPr>
          <w:bCs/>
        </w:rPr>
      </w:pPr>
      <w:r>
        <w:t>Chapter</w:t>
      </w:r>
      <w:r w:rsidR="00407B74">
        <w:t xml:space="preserve"> </w:t>
      </w:r>
    </w:p>
    <w:p w14:paraId="20890E4C" w14:textId="35AF2044" w:rsidR="00407B74" w:rsidRDefault="00DD0507" w:rsidP="00783906">
      <w:pPr>
        <w:pStyle w:val="NoSpacing"/>
        <w:spacing w:line="480" w:lineRule="auto"/>
        <w:rPr>
          <w:bCs/>
        </w:rPr>
      </w:pPr>
      <w:r>
        <w:rPr>
          <w:bCs/>
        </w:rPr>
        <w:t>115-02-01   Complaint Process</w:t>
      </w:r>
    </w:p>
    <w:p w14:paraId="1A75A992" w14:textId="18E9FBB5" w:rsidR="00DD0507" w:rsidRDefault="00DD0507" w:rsidP="00783906">
      <w:pPr>
        <w:pStyle w:val="NoSpacing"/>
        <w:spacing w:line="480" w:lineRule="auto"/>
        <w:rPr>
          <w:bCs/>
        </w:rPr>
      </w:pPr>
      <w:r>
        <w:rPr>
          <w:bCs/>
        </w:rPr>
        <w:t>Section</w:t>
      </w:r>
    </w:p>
    <w:p w14:paraId="636A176F" w14:textId="3B8523ED" w:rsidR="00DD0507" w:rsidRDefault="00DD0507" w:rsidP="00783906">
      <w:pPr>
        <w:pStyle w:val="NoSpacing"/>
        <w:spacing w:line="480" w:lineRule="auto"/>
        <w:rPr>
          <w:bCs/>
        </w:rPr>
      </w:pPr>
      <w:r>
        <w:rPr>
          <w:bCs/>
        </w:rPr>
        <w:t>115-02-01-01</w:t>
      </w:r>
      <w:r>
        <w:rPr>
          <w:bCs/>
        </w:rPr>
        <w:tab/>
        <w:t>Definitions</w:t>
      </w:r>
    </w:p>
    <w:p w14:paraId="7DC002E0" w14:textId="77722EAF" w:rsidR="00DD0507" w:rsidRDefault="00DD0507" w:rsidP="00783906">
      <w:pPr>
        <w:pStyle w:val="NoSpacing"/>
        <w:spacing w:line="480" w:lineRule="auto"/>
        <w:rPr>
          <w:bCs/>
        </w:rPr>
      </w:pPr>
      <w:r>
        <w:rPr>
          <w:bCs/>
        </w:rPr>
        <w:t>115-02-01-02</w:t>
      </w:r>
      <w:r>
        <w:rPr>
          <w:bCs/>
        </w:rPr>
        <w:tab/>
        <w:t>Jurisdiction</w:t>
      </w:r>
    </w:p>
    <w:p w14:paraId="7275E176" w14:textId="182678E8" w:rsidR="00DD0507" w:rsidRDefault="00DD0507" w:rsidP="00783906">
      <w:pPr>
        <w:pStyle w:val="NoSpacing"/>
        <w:spacing w:line="480" w:lineRule="auto"/>
        <w:rPr>
          <w:bCs/>
        </w:rPr>
      </w:pPr>
      <w:r>
        <w:rPr>
          <w:bCs/>
        </w:rPr>
        <w:t>115-02-01-03</w:t>
      </w:r>
      <w:r>
        <w:rPr>
          <w:bCs/>
        </w:rPr>
        <w:tab/>
        <w:t>Submission of a Complaint</w:t>
      </w:r>
    </w:p>
    <w:p w14:paraId="16F92A22" w14:textId="7CB7671F" w:rsidR="00DD0507" w:rsidRDefault="00DD0507" w:rsidP="00783906">
      <w:pPr>
        <w:pStyle w:val="NoSpacing"/>
        <w:spacing w:line="480" w:lineRule="auto"/>
        <w:rPr>
          <w:bCs/>
        </w:rPr>
      </w:pPr>
      <w:r>
        <w:rPr>
          <w:bCs/>
        </w:rPr>
        <w:t>115-02-01-04</w:t>
      </w:r>
      <w:r w:rsidR="00454430">
        <w:rPr>
          <w:bCs/>
        </w:rPr>
        <w:tab/>
        <w:t>Notice to Respondent(s)</w:t>
      </w:r>
    </w:p>
    <w:p w14:paraId="22FC16C3" w14:textId="20129425" w:rsidR="00454430" w:rsidRDefault="00454430" w:rsidP="00783906">
      <w:pPr>
        <w:pStyle w:val="NoSpacing"/>
        <w:spacing w:line="480" w:lineRule="auto"/>
        <w:rPr>
          <w:bCs/>
        </w:rPr>
      </w:pPr>
      <w:r>
        <w:rPr>
          <w:bCs/>
        </w:rPr>
        <w:t>115-02-01-05</w:t>
      </w:r>
      <w:r>
        <w:rPr>
          <w:bCs/>
        </w:rPr>
        <w:tab/>
        <w:t>Informal Resolution of Complaint</w:t>
      </w:r>
    </w:p>
    <w:p w14:paraId="03CA1BCC" w14:textId="065E1157" w:rsidR="00454430" w:rsidRDefault="00454430" w:rsidP="00783906">
      <w:pPr>
        <w:pStyle w:val="NoSpacing"/>
        <w:spacing w:line="480" w:lineRule="auto"/>
        <w:rPr>
          <w:bCs/>
        </w:rPr>
      </w:pPr>
      <w:r>
        <w:rPr>
          <w:bCs/>
        </w:rPr>
        <w:t>115-02-01-06</w:t>
      </w:r>
      <w:r>
        <w:rPr>
          <w:bCs/>
        </w:rPr>
        <w:tab/>
        <w:t>Complaint Investigation</w:t>
      </w:r>
    </w:p>
    <w:p w14:paraId="61CBEF2D" w14:textId="40DCA098" w:rsidR="00454430" w:rsidRDefault="00454430" w:rsidP="00783906">
      <w:pPr>
        <w:pStyle w:val="NoSpacing"/>
        <w:spacing w:line="480" w:lineRule="auto"/>
        <w:rPr>
          <w:bCs/>
        </w:rPr>
      </w:pPr>
      <w:r>
        <w:rPr>
          <w:bCs/>
        </w:rPr>
        <w:t>115-02-01-07</w:t>
      </w:r>
      <w:r>
        <w:rPr>
          <w:bCs/>
        </w:rPr>
        <w:tab/>
        <w:t>Investigation Report</w:t>
      </w:r>
    </w:p>
    <w:p w14:paraId="6B09BF7B" w14:textId="28FFBE15" w:rsidR="00454430" w:rsidRDefault="00454430" w:rsidP="00783906">
      <w:pPr>
        <w:pStyle w:val="NoSpacing"/>
        <w:spacing w:line="480" w:lineRule="auto"/>
        <w:rPr>
          <w:bCs/>
        </w:rPr>
      </w:pPr>
      <w:r>
        <w:rPr>
          <w:bCs/>
        </w:rPr>
        <w:t>115-02-01-08</w:t>
      </w:r>
      <w:r>
        <w:rPr>
          <w:bCs/>
        </w:rPr>
        <w:tab/>
        <w:t xml:space="preserve">Commission Review and Action </w:t>
      </w:r>
      <w:proofErr w:type="gramStart"/>
      <w:r>
        <w:rPr>
          <w:bCs/>
        </w:rPr>
        <w:t>On</w:t>
      </w:r>
      <w:proofErr w:type="gramEnd"/>
      <w:r>
        <w:rPr>
          <w:bCs/>
        </w:rPr>
        <w:t xml:space="preserve"> Complaint</w:t>
      </w:r>
    </w:p>
    <w:p w14:paraId="762BE146" w14:textId="47B580EB" w:rsidR="00454430" w:rsidRDefault="00454430" w:rsidP="00783906">
      <w:pPr>
        <w:pStyle w:val="NoSpacing"/>
        <w:spacing w:line="480" w:lineRule="auto"/>
        <w:rPr>
          <w:bCs/>
        </w:rPr>
      </w:pPr>
      <w:r>
        <w:rPr>
          <w:bCs/>
        </w:rPr>
        <w:t>115-02-01-09</w:t>
      </w:r>
      <w:r>
        <w:rPr>
          <w:bCs/>
        </w:rPr>
        <w:tab/>
        <w:t>Appeal to District Court</w:t>
      </w:r>
    </w:p>
    <w:p w14:paraId="3E4E8961" w14:textId="07E747A7" w:rsidR="00454430" w:rsidRDefault="00454430" w:rsidP="00862FC8">
      <w:pPr>
        <w:pStyle w:val="NoSpacing"/>
        <w:spacing w:line="480" w:lineRule="auto"/>
        <w:rPr>
          <w:bCs/>
        </w:rPr>
      </w:pPr>
      <w:r>
        <w:rPr>
          <w:bCs/>
        </w:rPr>
        <w:t>115-02-01-10</w:t>
      </w:r>
      <w:r>
        <w:rPr>
          <w:bCs/>
        </w:rPr>
        <w:tab/>
        <w:t>Rules of Evidence and Procedure</w:t>
      </w:r>
    </w:p>
    <w:p w14:paraId="67AC1EBF" w14:textId="51247E65" w:rsidR="00AE7C8D" w:rsidRDefault="00AE7C8D" w:rsidP="00783906">
      <w:pPr>
        <w:pStyle w:val="NoSpacing"/>
        <w:spacing w:line="480" w:lineRule="auto"/>
        <w:rPr>
          <w:bCs/>
        </w:rPr>
      </w:pPr>
    </w:p>
    <w:p w14:paraId="0011CFF2" w14:textId="466335EE" w:rsidR="00AE7C8D" w:rsidRDefault="00AE7C8D" w:rsidP="00783906">
      <w:pPr>
        <w:pStyle w:val="NoSpacing"/>
        <w:spacing w:line="480" w:lineRule="auto"/>
        <w:rPr>
          <w:bCs/>
        </w:rPr>
      </w:pPr>
    </w:p>
    <w:p w14:paraId="6718BC15" w14:textId="5D7D49D8" w:rsidR="00AE7C8D" w:rsidRDefault="00AE7C8D" w:rsidP="00783906">
      <w:pPr>
        <w:pStyle w:val="NoSpacing"/>
        <w:spacing w:line="480" w:lineRule="auto"/>
        <w:rPr>
          <w:b/>
        </w:rPr>
      </w:pPr>
      <w:r w:rsidRPr="00AE7C8D">
        <w:rPr>
          <w:b/>
        </w:rPr>
        <w:t>115-02-01-01.  Definitions</w:t>
      </w:r>
    </w:p>
    <w:p w14:paraId="243E7215" w14:textId="1E8C55EF" w:rsidR="00327D06" w:rsidRDefault="00327D06" w:rsidP="00783906">
      <w:pPr>
        <w:pStyle w:val="NoSpacing"/>
        <w:numPr>
          <w:ilvl w:val="0"/>
          <w:numId w:val="6"/>
        </w:numPr>
        <w:spacing w:line="480" w:lineRule="auto"/>
        <w:ind w:left="450" w:hanging="450"/>
        <w:rPr>
          <w:bCs/>
        </w:rPr>
      </w:pPr>
      <w:r w:rsidRPr="00327D06">
        <w:rPr>
          <w:bCs/>
        </w:rPr>
        <w:t xml:space="preserve">“Complainant” </w:t>
      </w:r>
      <w:r>
        <w:rPr>
          <w:bCs/>
        </w:rPr>
        <w:t>means a North Dakota</w:t>
      </w:r>
      <w:r w:rsidR="00E04DA4">
        <w:rPr>
          <w:bCs/>
        </w:rPr>
        <w:t xml:space="preserve"> resident who</w:t>
      </w:r>
      <w:r>
        <w:rPr>
          <w:bCs/>
        </w:rPr>
        <w:t>, in writing or by other electronic means</w:t>
      </w:r>
      <w:r w:rsidR="00B01272">
        <w:rPr>
          <w:bCs/>
        </w:rPr>
        <w:t>,</w:t>
      </w:r>
      <w:r>
        <w:rPr>
          <w:bCs/>
        </w:rPr>
        <w:t xml:space="preserve"> submits a complaint to the commission.</w:t>
      </w:r>
    </w:p>
    <w:p w14:paraId="77081673" w14:textId="46064C48" w:rsidR="006F6800" w:rsidRDefault="006F6800" w:rsidP="00783906">
      <w:pPr>
        <w:pStyle w:val="NoSpacing"/>
        <w:spacing w:line="480" w:lineRule="auto"/>
        <w:ind w:left="450"/>
        <w:rPr>
          <w:bCs/>
        </w:rPr>
      </w:pPr>
    </w:p>
    <w:p w14:paraId="4DBFF637" w14:textId="4250142F" w:rsidR="009F54D3" w:rsidRPr="00B774DC" w:rsidRDefault="00327D06" w:rsidP="00783906">
      <w:pPr>
        <w:pStyle w:val="NoSpacing"/>
        <w:numPr>
          <w:ilvl w:val="0"/>
          <w:numId w:val="6"/>
        </w:numPr>
        <w:spacing w:line="480" w:lineRule="auto"/>
        <w:ind w:left="450" w:hanging="450"/>
        <w:rPr>
          <w:bCs/>
          <w:strike/>
        </w:rPr>
      </w:pPr>
      <w:r>
        <w:rPr>
          <w:bCs/>
        </w:rPr>
        <w:lastRenderedPageBreak/>
        <w:t xml:space="preserve">“Confidential Complaint” </w:t>
      </w:r>
      <w:r w:rsidR="006F6800">
        <w:rPr>
          <w:bCs/>
        </w:rPr>
        <w:t xml:space="preserve">means </w:t>
      </w:r>
      <w:r w:rsidR="00B01272">
        <w:rPr>
          <w:bCs/>
        </w:rPr>
        <w:t>a</w:t>
      </w:r>
      <w:r>
        <w:rPr>
          <w:bCs/>
        </w:rPr>
        <w:t xml:space="preserve"> complaint by a</w:t>
      </w:r>
      <w:r w:rsidR="00D068C7">
        <w:rPr>
          <w:bCs/>
        </w:rPr>
        <w:t xml:space="preserve"> North Dakota</w:t>
      </w:r>
      <w:r>
        <w:rPr>
          <w:bCs/>
        </w:rPr>
        <w:t xml:space="preserve"> resident submitted through the confidential hotline or other methods designated by the commission as confidential.    </w:t>
      </w:r>
      <w:r w:rsidR="009F54D3" w:rsidRPr="00680C86">
        <w:rPr>
          <w:bCs/>
          <w:strike/>
          <w:color w:val="FF0000"/>
        </w:rPr>
        <w:t xml:space="preserve">In the case of a confidential complaint within the jurisdiction of the Commission and where there is a reasonable </w:t>
      </w:r>
      <w:r w:rsidR="00E04DA4" w:rsidRPr="00680C86">
        <w:rPr>
          <w:bCs/>
          <w:strike/>
          <w:color w:val="FF0000"/>
        </w:rPr>
        <w:t>belief</w:t>
      </w:r>
      <w:r w:rsidR="009F54D3" w:rsidRPr="00680C86">
        <w:rPr>
          <w:bCs/>
          <w:strike/>
          <w:color w:val="FF0000"/>
        </w:rPr>
        <w:t xml:space="preserve"> that a violation has occurred</w:t>
      </w:r>
      <w:r w:rsidR="00D068C7" w:rsidRPr="00680C86">
        <w:rPr>
          <w:bCs/>
          <w:strike/>
          <w:color w:val="FF0000"/>
        </w:rPr>
        <w:t>,</w:t>
      </w:r>
      <w:r w:rsidR="009F54D3" w:rsidRPr="00680C86">
        <w:rPr>
          <w:bCs/>
          <w:strike/>
          <w:color w:val="FF0000"/>
        </w:rPr>
        <w:t xml:space="preserve"> the Commission will be the complainant. </w:t>
      </w:r>
    </w:p>
    <w:p w14:paraId="442AB571" w14:textId="77777777" w:rsidR="006F6800" w:rsidRDefault="006F6800" w:rsidP="00783906">
      <w:pPr>
        <w:pStyle w:val="ListParagraph"/>
        <w:rPr>
          <w:bCs/>
        </w:rPr>
      </w:pPr>
    </w:p>
    <w:p w14:paraId="2A345121" w14:textId="1D2343A9" w:rsidR="00327D06" w:rsidRPr="00680C86" w:rsidRDefault="009F54D3" w:rsidP="00783906">
      <w:pPr>
        <w:pStyle w:val="NoSpacing"/>
        <w:spacing w:line="480" w:lineRule="auto"/>
        <w:ind w:left="450" w:hanging="450"/>
        <w:rPr>
          <w:bCs/>
          <w:strike/>
          <w:color w:val="FF0000"/>
        </w:rPr>
      </w:pPr>
      <w:r>
        <w:rPr>
          <w:bCs/>
        </w:rPr>
        <w:t xml:space="preserve"> </w:t>
      </w:r>
      <w:r w:rsidR="00EE11F9">
        <w:rPr>
          <w:bCs/>
        </w:rPr>
        <w:t xml:space="preserve">3. </w:t>
      </w:r>
      <w:proofErr w:type="gramStart"/>
      <w:r w:rsidR="00EE11F9">
        <w:rPr>
          <w:bCs/>
        </w:rPr>
        <w:t xml:space="preserve">   </w:t>
      </w:r>
      <w:r w:rsidR="00327D06">
        <w:rPr>
          <w:bCs/>
        </w:rPr>
        <w:t>“</w:t>
      </w:r>
      <w:proofErr w:type="gramEnd"/>
      <w:r w:rsidR="00327D06">
        <w:rPr>
          <w:bCs/>
        </w:rPr>
        <w:t>Anonymous or non-resident complaint”   a person who does not provide their name o</w:t>
      </w:r>
      <w:r w:rsidR="00B01272">
        <w:rPr>
          <w:bCs/>
        </w:rPr>
        <w:t>r</w:t>
      </w:r>
      <w:r w:rsidR="00327D06">
        <w:rPr>
          <w:bCs/>
        </w:rPr>
        <w:t xml:space="preserve"> contact</w:t>
      </w:r>
      <w:r w:rsidR="006F6800">
        <w:rPr>
          <w:bCs/>
        </w:rPr>
        <w:t xml:space="preserve"> </w:t>
      </w:r>
      <w:r w:rsidR="00327D06">
        <w:rPr>
          <w:bCs/>
        </w:rPr>
        <w:t xml:space="preserve">information or a non-resident </w:t>
      </w:r>
      <w:r>
        <w:rPr>
          <w:bCs/>
        </w:rPr>
        <w:t>will</w:t>
      </w:r>
      <w:r w:rsidR="00327D06">
        <w:rPr>
          <w:bCs/>
        </w:rPr>
        <w:t xml:space="preserve"> no</w:t>
      </w:r>
      <w:r w:rsidR="00B01272">
        <w:rPr>
          <w:bCs/>
        </w:rPr>
        <w:t>t</w:t>
      </w:r>
      <w:r w:rsidR="00327D06">
        <w:rPr>
          <w:bCs/>
        </w:rPr>
        <w:t xml:space="preserve"> be considered a complainant for any purpose</w:t>
      </w:r>
      <w:bookmarkStart w:id="1" w:name="_Hlk69202176"/>
      <w:r w:rsidR="00327D06">
        <w:rPr>
          <w:bCs/>
        </w:rPr>
        <w:t xml:space="preserve">.  </w:t>
      </w:r>
      <w:r w:rsidR="00327D06" w:rsidRPr="00680C86">
        <w:rPr>
          <w:bCs/>
          <w:strike/>
          <w:color w:val="FF0000"/>
        </w:rPr>
        <w:t>The commission m</w:t>
      </w:r>
      <w:r w:rsidRPr="00680C86">
        <w:rPr>
          <w:bCs/>
          <w:strike/>
          <w:color w:val="FF0000"/>
        </w:rPr>
        <w:t>a</w:t>
      </w:r>
      <w:r w:rsidR="00327D06" w:rsidRPr="00680C86">
        <w:rPr>
          <w:bCs/>
          <w:strike/>
          <w:color w:val="FF0000"/>
        </w:rPr>
        <w:t xml:space="preserve">y review </w:t>
      </w:r>
      <w:r w:rsidR="00A86527" w:rsidRPr="00680C86">
        <w:rPr>
          <w:bCs/>
          <w:strike/>
          <w:color w:val="FF0000"/>
        </w:rPr>
        <w:t>i</w:t>
      </w:r>
      <w:r w:rsidR="00327D06" w:rsidRPr="00680C86">
        <w:rPr>
          <w:bCs/>
          <w:strike/>
          <w:color w:val="FF0000"/>
        </w:rPr>
        <w:t xml:space="preserve">nformation </w:t>
      </w:r>
      <w:r w:rsidR="00A86527" w:rsidRPr="00680C86">
        <w:rPr>
          <w:bCs/>
          <w:strike/>
          <w:color w:val="FF0000"/>
        </w:rPr>
        <w:t>provided anonymously or by a non-resident</w:t>
      </w:r>
      <w:r w:rsidR="00BE5964" w:rsidRPr="00680C86">
        <w:rPr>
          <w:bCs/>
          <w:color w:val="FF0000"/>
          <w:u w:val="single"/>
        </w:rPr>
        <w:t>.</w:t>
      </w:r>
      <w:r w:rsidR="00A86527" w:rsidRPr="00680C86">
        <w:rPr>
          <w:bCs/>
          <w:color w:val="FF0000"/>
          <w:u w:val="single"/>
        </w:rPr>
        <w:t xml:space="preserve"> </w:t>
      </w:r>
      <w:r w:rsidR="00B01272" w:rsidRPr="00680C86">
        <w:rPr>
          <w:bCs/>
          <w:color w:val="FF0000"/>
          <w:u w:val="single"/>
        </w:rPr>
        <w:t xml:space="preserve"> </w:t>
      </w:r>
      <w:bookmarkEnd w:id="1"/>
      <w:r w:rsidRPr="00680C86">
        <w:rPr>
          <w:bCs/>
          <w:strike/>
          <w:color w:val="FF0000"/>
        </w:rPr>
        <w:t xml:space="preserve">After review </w:t>
      </w:r>
      <w:r w:rsidR="00D068C7" w:rsidRPr="00680C86">
        <w:rPr>
          <w:bCs/>
          <w:strike/>
          <w:color w:val="FF0000"/>
        </w:rPr>
        <w:t xml:space="preserve">by the Commission </w:t>
      </w:r>
      <w:r w:rsidRPr="00680C86">
        <w:rPr>
          <w:bCs/>
          <w:strike/>
          <w:color w:val="FF0000"/>
        </w:rPr>
        <w:t xml:space="preserve">the information may be </w:t>
      </w:r>
      <w:r w:rsidR="00E04DA4" w:rsidRPr="00680C86">
        <w:rPr>
          <w:bCs/>
          <w:strike/>
          <w:color w:val="FF0000"/>
        </w:rPr>
        <w:t>summarily dismissed</w:t>
      </w:r>
      <w:r w:rsidRPr="00680C86">
        <w:rPr>
          <w:bCs/>
          <w:strike/>
          <w:color w:val="FF0000"/>
        </w:rPr>
        <w:t xml:space="preserve"> or, by a majority vote, the Commission may initiate a Commission Complaint and the Commission will be the Complainant.</w:t>
      </w:r>
    </w:p>
    <w:p w14:paraId="60E94E20" w14:textId="77777777" w:rsidR="00B63E4B" w:rsidRPr="00B63E4B" w:rsidRDefault="00B63E4B" w:rsidP="00B63E4B">
      <w:pPr>
        <w:pStyle w:val="NoSpacing"/>
        <w:spacing w:line="480" w:lineRule="auto"/>
        <w:ind w:left="450" w:hanging="450"/>
        <w:rPr>
          <w:bCs/>
        </w:rPr>
      </w:pPr>
      <w:r>
        <w:rPr>
          <w:bCs/>
        </w:rPr>
        <w:t xml:space="preserve">4.     </w:t>
      </w:r>
      <w:r w:rsidRPr="00B63E4B">
        <w:rPr>
          <w:bCs/>
        </w:rPr>
        <w:t>"Executive Director" is the individual appointed by the Ethics Commission as the Executive Director and authorized to carry out the duties and functions delegated by the Ethics Commission in these rules.</w:t>
      </w:r>
    </w:p>
    <w:p w14:paraId="5DAA9341" w14:textId="1F908144" w:rsidR="00D068C7" w:rsidRDefault="00B63E4B" w:rsidP="00783906">
      <w:pPr>
        <w:pStyle w:val="NoSpacing"/>
        <w:spacing w:line="480" w:lineRule="auto"/>
        <w:rPr>
          <w:b/>
          <w:u w:val="single"/>
        </w:rPr>
      </w:pPr>
      <w:r>
        <w:rPr>
          <w:bCs/>
        </w:rPr>
        <w:t>5</w:t>
      </w:r>
      <w:r w:rsidR="00B920A9" w:rsidRPr="002F1571">
        <w:rPr>
          <w:b/>
        </w:rPr>
        <w:t>.</w:t>
      </w:r>
      <w:proofErr w:type="gramStart"/>
      <w:r w:rsidR="00B920A9" w:rsidRPr="002F1571">
        <w:rPr>
          <w:b/>
        </w:rPr>
        <w:t xml:space="preserve"> </w:t>
      </w:r>
      <w:r>
        <w:rPr>
          <w:b/>
        </w:rPr>
        <w:t xml:space="preserve">  </w:t>
      </w:r>
      <w:r w:rsidR="00B920A9" w:rsidRPr="002F1571">
        <w:t>“</w:t>
      </w:r>
      <w:proofErr w:type="gramEnd"/>
      <w:r w:rsidR="00B920A9" w:rsidRPr="002F1571">
        <w:t>Respondent” means t</w:t>
      </w:r>
      <w:r w:rsidR="00B920A9">
        <w:t xml:space="preserve">he individual or entity who is the subject of the complaint.  </w:t>
      </w:r>
    </w:p>
    <w:p w14:paraId="734E3884" w14:textId="75CF447E" w:rsidR="00D068C7" w:rsidRPr="00AE7C8D" w:rsidRDefault="00AE7C8D" w:rsidP="00783906">
      <w:pPr>
        <w:pStyle w:val="NoSpacing"/>
        <w:spacing w:line="480" w:lineRule="auto"/>
        <w:rPr>
          <w:b/>
        </w:rPr>
      </w:pPr>
      <w:r w:rsidRPr="00AE7C8D">
        <w:rPr>
          <w:b/>
        </w:rPr>
        <w:t>115-02-01-02</w:t>
      </w:r>
      <w:r>
        <w:rPr>
          <w:b/>
        </w:rPr>
        <w:t>.</w:t>
      </w:r>
      <w:r w:rsidRPr="00AE7C8D">
        <w:rPr>
          <w:b/>
        </w:rPr>
        <w:t xml:space="preserve">   Jurisdiction</w:t>
      </w:r>
      <w:r>
        <w:rPr>
          <w:b/>
        </w:rPr>
        <w:t>.</w:t>
      </w:r>
      <w:r w:rsidRPr="00AE7C8D">
        <w:rPr>
          <w:b/>
        </w:rPr>
        <w:t xml:space="preserve"> </w:t>
      </w:r>
    </w:p>
    <w:p w14:paraId="16091E1C" w14:textId="1D2C41E7" w:rsidR="00475CBF" w:rsidRDefault="00777766" w:rsidP="002F1571">
      <w:pPr>
        <w:pStyle w:val="NoSpacing"/>
        <w:numPr>
          <w:ilvl w:val="0"/>
          <w:numId w:val="8"/>
        </w:numPr>
        <w:spacing w:line="480" w:lineRule="auto"/>
        <w:rPr>
          <w:bCs/>
        </w:rPr>
      </w:pPr>
      <w:r w:rsidRPr="00777766">
        <w:rPr>
          <w:bCs/>
        </w:rPr>
        <w:t xml:space="preserve">The Commission has authority to investigate complaints against </w:t>
      </w:r>
      <w:r>
        <w:rPr>
          <w:bCs/>
        </w:rPr>
        <w:t>a</w:t>
      </w:r>
      <w:r w:rsidRPr="00777766">
        <w:rPr>
          <w:bCs/>
        </w:rPr>
        <w:t xml:space="preserve"> lobbyist, public official</w:t>
      </w:r>
      <w:r w:rsidR="00DE5D55">
        <w:rPr>
          <w:bCs/>
        </w:rPr>
        <w:t>s</w:t>
      </w:r>
      <w:r w:rsidRPr="00777766">
        <w:rPr>
          <w:bCs/>
        </w:rPr>
        <w:t xml:space="preserve">, candidate </w:t>
      </w:r>
      <w:r w:rsidR="00DE5D55">
        <w:rPr>
          <w:bCs/>
        </w:rPr>
        <w:t>for</w:t>
      </w:r>
      <w:r w:rsidRPr="00777766">
        <w:rPr>
          <w:bCs/>
        </w:rPr>
        <w:t xml:space="preserve"> </w:t>
      </w:r>
      <w:r w:rsidR="00DE5D55">
        <w:rPr>
          <w:bCs/>
        </w:rPr>
        <w:t xml:space="preserve">statewide </w:t>
      </w:r>
      <w:r w:rsidRPr="00777766">
        <w:rPr>
          <w:bCs/>
        </w:rPr>
        <w:t xml:space="preserve">public office, </w:t>
      </w:r>
      <w:r w:rsidR="00DE5D55">
        <w:rPr>
          <w:bCs/>
        </w:rPr>
        <w:t xml:space="preserve">candidate for state legislative assembly, </w:t>
      </w:r>
      <w:r w:rsidRPr="00777766">
        <w:rPr>
          <w:bCs/>
        </w:rPr>
        <w:t>an elected or appointed official of the state’s executive or legislative branch, members of the ethics commission, members of the governor’s cabinet or employees of the legislative branch</w:t>
      </w:r>
      <w:r>
        <w:rPr>
          <w:bCs/>
        </w:rPr>
        <w:t xml:space="preserve">.   </w:t>
      </w:r>
    </w:p>
    <w:p w14:paraId="4BAB945D" w14:textId="55D5D74C" w:rsidR="00475CBF" w:rsidRPr="00680C86" w:rsidRDefault="00475CBF" w:rsidP="002F1571">
      <w:pPr>
        <w:pStyle w:val="NoSpacing"/>
        <w:numPr>
          <w:ilvl w:val="0"/>
          <w:numId w:val="8"/>
        </w:numPr>
        <w:spacing w:line="480" w:lineRule="auto"/>
        <w:rPr>
          <w:bCs/>
          <w:highlight w:val="yellow"/>
          <w:u w:val="single"/>
        </w:rPr>
      </w:pPr>
      <w:r>
        <w:rPr>
          <w:bCs/>
        </w:rPr>
        <w:t>The Commission</w:t>
      </w:r>
      <w:r w:rsidRPr="00777766">
        <w:rPr>
          <w:bCs/>
        </w:rPr>
        <w:t xml:space="preserve"> </w:t>
      </w:r>
      <w:r w:rsidR="00777766" w:rsidRPr="00777766">
        <w:rPr>
          <w:bCs/>
        </w:rPr>
        <w:t>ha</w:t>
      </w:r>
      <w:r>
        <w:rPr>
          <w:bCs/>
        </w:rPr>
        <w:t>s</w:t>
      </w:r>
      <w:r w:rsidR="00777766" w:rsidRPr="00777766">
        <w:rPr>
          <w:bCs/>
        </w:rPr>
        <w:t xml:space="preserve"> no authority to investigate personnel matters or matters for which other remedies exist.  These </w:t>
      </w:r>
      <w:r>
        <w:rPr>
          <w:bCs/>
        </w:rPr>
        <w:t xml:space="preserve">matters </w:t>
      </w:r>
      <w:r w:rsidR="00777766" w:rsidRPr="00777766">
        <w:rPr>
          <w:bCs/>
        </w:rPr>
        <w:t>include</w:t>
      </w:r>
      <w:r w:rsidR="00B635CD" w:rsidRPr="00680C86">
        <w:rPr>
          <w:bCs/>
          <w:highlight w:val="yellow"/>
          <w:u w:val="single"/>
        </w:rPr>
        <w:t>, but are not limited to,</w:t>
      </w:r>
      <w:r w:rsidR="00777766" w:rsidRPr="00777766">
        <w:rPr>
          <w:bCs/>
        </w:rPr>
        <w:t xml:space="preserve"> grievances, appointments, promotions, reprimands, suspensions, dismissals, harassment, </w:t>
      </w:r>
      <w:r w:rsidR="00777766" w:rsidRPr="00B774DC">
        <w:rPr>
          <w:bCs/>
          <w:strike/>
        </w:rPr>
        <w:t>and</w:t>
      </w:r>
      <w:r w:rsidR="00777766" w:rsidRPr="00777766">
        <w:rPr>
          <w:bCs/>
        </w:rPr>
        <w:t xml:space="preserve"> discrimination</w:t>
      </w:r>
      <w:r w:rsidR="00B774DC" w:rsidRPr="00680C86">
        <w:rPr>
          <w:bCs/>
          <w:highlight w:val="yellow"/>
        </w:rPr>
        <w:t xml:space="preserve">, </w:t>
      </w:r>
      <w:r w:rsidR="00B774DC" w:rsidRPr="00680C86">
        <w:rPr>
          <w:bCs/>
          <w:highlight w:val="yellow"/>
          <w:u w:val="single"/>
        </w:rPr>
        <w:t>open meetings</w:t>
      </w:r>
      <w:r w:rsidR="00B635CD" w:rsidRPr="00680C86">
        <w:rPr>
          <w:bCs/>
          <w:highlight w:val="yellow"/>
          <w:u w:val="single"/>
        </w:rPr>
        <w:t xml:space="preserve"> violations, </w:t>
      </w:r>
      <w:r w:rsidR="00B774DC" w:rsidRPr="00680C86">
        <w:rPr>
          <w:bCs/>
          <w:highlight w:val="yellow"/>
          <w:u w:val="single"/>
        </w:rPr>
        <w:t>and open records</w:t>
      </w:r>
      <w:r w:rsidR="00B635CD" w:rsidRPr="00680C86">
        <w:rPr>
          <w:bCs/>
          <w:highlight w:val="yellow"/>
          <w:u w:val="single"/>
        </w:rPr>
        <w:t xml:space="preserve"> violations</w:t>
      </w:r>
      <w:r w:rsidR="00777766" w:rsidRPr="00680C86">
        <w:rPr>
          <w:bCs/>
          <w:highlight w:val="yellow"/>
          <w:u w:val="single"/>
        </w:rPr>
        <w:t>.</w:t>
      </w:r>
      <w:r w:rsidR="009F54D3" w:rsidRPr="00680C86">
        <w:rPr>
          <w:bCs/>
          <w:highlight w:val="yellow"/>
          <w:u w:val="single"/>
        </w:rPr>
        <w:t xml:space="preserve">   </w:t>
      </w:r>
    </w:p>
    <w:p w14:paraId="307D7880" w14:textId="13BDEDFD" w:rsidR="00777766" w:rsidRDefault="009F54D3">
      <w:pPr>
        <w:pStyle w:val="NoSpacing"/>
        <w:numPr>
          <w:ilvl w:val="0"/>
          <w:numId w:val="8"/>
        </w:numPr>
        <w:spacing w:line="480" w:lineRule="auto"/>
        <w:rPr>
          <w:bCs/>
        </w:rPr>
      </w:pPr>
      <w:r>
        <w:rPr>
          <w:bCs/>
        </w:rPr>
        <w:lastRenderedPageBreak/>
        <w:t>The Commission has no authority over city</w:t>
      </w:r>
      <w:r w:rsidR="00475CBF">
        <w:rPr>
          <w:bCs/>
        </w:rPr>
        <w:t>,</w:t>
      </w:r>
      <w:r w:rsidR="00E04DA4">
        <w:rPr>
          <w:bCs/>
        </w:rPr>
        <w:t xml:space="preserve"> </w:t>
      </w:r>
      <w:r>
        <w:rPr>
          <w:bCs/>
        </w:rPr>
        <w:t>county</w:t>
      </w:r>
      <w:r w:rsidR="00475CBF">
        <w:rPr>
          <w:bCs/>
        </w:rPr>
        <w:t>, or other political subdivision or local</w:t>
      </w:r>
      <w:r>
        <w:rPr>
          <w:bCs/>
        </w:rPr>
        <w:t xml:space="preserve"> officials</w:t>
      </w:r>
      <w:r w:rsidR="00DE5D55">
        <w:rPr>
          <w:bCs/>
        </w:rPr>
        <w:t>,</w:t>
      </w:r>
      <w:r>
        <w:rPr>
          <w:bCs/>
        </w:rPr>
        <w:t xml:space="preserve"> employees of the </w:t>
      </w:r>
      <w:r w:rsidR="00181168">
        <w:rPr>
          <w:bCs/>
        </w:rPr>
        <w:t>state’s e</w:t>
      </w:r>
      <w:r>
        <w:rPr>
          <w:bCs/>
        </w:rPr>
        <w:t>xecutive branch</w:t>
      </w:r>
      <w:r w:rsidR="00DE5D55">
        <w:rPr>
          <w:bCs/>
        </w:rPr>
        <w:t>, or members</w:t>
      </w:r>
      <w:r w:rsidR="00475CBF">
        <w:rPr>
          <w:bCs/>
        </w:rPr>
        <w:t xml:space="preserve"> or employees</w:t>
      </w:r>
      <w:r w:rsidR="00DE5D55">
        <w:rPr>
          <w:bCs/>
        </w:rPr>
        <w:t xml:space="preserve"> of the state’s judicial branch</w:t>
      </w:r>
      <w:r>
        <w:rPr>
          <w:bCs/>
        </w:rPr>
        <w:t xml:space="preserve">.  </w:t>
      </w:r>
    </w:p>
    <w:p w14:paraId="2FE30CB8" w14:textId="4BAB2CF3" w:rsidR="008221F1" w:rsidRPr="00777766" w:rsidRDefault="008221F1" w:rsidP="002F1571">
      <w:pPr>
        <w:pStyle w:val="NoSpacing"/>
        <w:numPr>
          <w:ilvl w:val="0"/>
          <w:numId w:val="8"/>
        </w:numPr>
        <w:spacing w:line="480" w:lineRule="auto"/>
        <w:rPr>
          <w:bCs/>
        </w:rPr>
      </w:pPr>
      <w:r>
        <w:rPr>
          <w:bCs/>
        </w:rPr>
        <w:t>A complaint must be filed within 3 years of the date of the alleged violation</w:t>
      </w:r>
      <w:r w:rsidR="00D8089C">
        <w:rPr>
          <w:bCs/>
        </w:rPr>
        <w:t>(s)</w:t>
      </w:r>
      <w:r w:rsidR="00FA7CD9">
        <w:rPr>
          <w:bCs/>
        </w:rPr>
        <w:t xml:space="preserve">.  Violations occurring prior to January 5, 2019, the effective date of Article XIV of the North Dakota </w:t>
      </w:r>
      <w:r w:rsidR="00D8089C">
        <w:rPr>
          <w:bCs/>
        </w:rPr>
        <w:t>C</w:t>
      </w:r>
      <w:r w:rsidR="00FA7CD9">
        <w:rPr>
          <w:bCs/>
        </w:rPr>
        <w:t>onstitution, will not be considered</w:t>
      </w:r>
      <w:r w:rsidR="007E3455">
        <w:rPr>
          <w:bCs/>
        </w:rPr>
        <w:t>.</w:t>
      </w:r>
      <w:r>
        <w:rPr>
          <w:bCs/>
        </w:rPr>
        <w:t xml:space="preserve"> </w:t>
      </w:r>
    </w:p>
    <w:p w14:paraId="16B0C003" w14:textId="77777777" w:rsidR="008A497F" w:rsidRDefault="008A497F" w:rsidP="00783906">
      <w:pPr>
        <w:pStyle w:val="NoSpacing"/>
        <w:spacing w:line="480" w:lineRule="auto"/>
        <w:rPr>
          <w:b/>
        </w:rPr>
      </w:pPr>
    </w:p>
    <w:p w14:paraId="71D6344D" w14:textId="464D1879" w:rsidR="00D012BA" w:rsidRPr="00192E2E" w:rsidRDefault="00516983" w:rsidP="00783906">
      <w:pPr>
        <w:pStyle w:val="NoSpacing"/>
        <w:spacing w:line="480" w:lineRule="auto"/>
        <w:rPr>
          <w:b/>
          <w:u w:val="single"/>
        </w:rPr>
      </w:pPr>
      <w:r>
        <w:rPr>
          <w:b/>
        </w:rPr>
        <w:t xml:space="preserve">115-02-01-03.  </w:t>
      </w:r>
      <w:r w:rsidR="00192E2E" w:rsidRPr="00516983">
        <w:rPr>
          <w:b/>
        </w:rPr>
        <w:t>Submission of Complaint</w:t>
      </w:r>
      <w:r>
        <w:rPr>
          <w:b/>
          <w:u w:val="single"/>
        </w:rPr>
        <w:t>.</w:t>
      </w:r>
      <w:r w:rsidR="00777766">
        <w:rPr>
          <w:b/>
          <w:u w:val="single"/>
        </w:rPr>
        <w:t xml:space="preserve"> </w:t>
      </w:r>
    </w:p>
    <w:p w14:paraId="4E0D2C3F" w14:textId="64D9C6C7" w:rsidR="00475CBF" w:rsidRDefault="007909C4" w:rsidP="002F1571">
      <w:pPr>
        <w:pStyle w:val="NoSpacing"/>
        <w:numPr>
          <w:ilvl w:val="0"/>
          <w:numId w:val="9"/>
        </w:numPr>
        <w:spacing w:line="480" w:lineRule="auto"/>
        <w:jc w:val="both"/>
      </w:pPr>
      <w:r w:rsidRPr="007909C4">
        <w:t xml:space="preserve">Any individual may submit information to the </w:t>
      </w:r>
      <w:r w:rsidR="00192E2E">
        <w:t>North Dakota Ethics Commission (“Commission</w:t>
      </w:r>
      <w:proofErr w:type="gramStart"/>
      <w:r w:rsidR="00192E2E">
        <w:t xml:space="preserve">”) </w:t>
      </w:r>
      <w:r w:rsidR="00E662E9">
        <w:t xml:space="preserve">  </w:t>
      </w:r>
      <w:proofErr w:type="gramEnd"/>
      <w:r w:rsidRPr="007909C4">
        <w:t xml:space="preserve">alleging a violation of </w:t>
      </w:r>
      <w:r w:rsidR="00192E2E">
        <w:t>A</w:t>
      </w:r>
      <w:r w:rsidRPr="007909C4">
        <w:t xml:space="preserve">rticle XIV of the North Dakota </w:t>
      </w:r>
      <w:r>
        <w:t>C</w:t>
      </w:r>
      <w:r w:rsidRPr="007909C4">
        <w:t>onstitution</w:t>
      </w:r>
      <w:r w:rsidR="00192E2E">
        <w:t>, related North Dakota laws, and rules or regulations adopted by the Commission</w:t>
      </w:r>
      <w:r w:rsidRPr="007909C4">
        <w:t>.</w:t>
      </w:r>
      <w:r w:rsidR="00192E2E">
        <w:t xml:space="preserve">  </w:t>
      </w:r>
    </w:p>
    <w:p w14:paraId="4E09157B" w14:textId="0ADF05E6" w:rsidR="00475CBF" w:rsidRDefault="00D75771" w:rsidP="002F1571">
      <w:pPr>
        <w:pStyle w:val="NoSpacing"/>
        <w:numPr>
          <w:ilvl w:val="0"/>
          <w:numId w:val="9"/>
        </w:numPr>
        <w:spacing w:line="480" w:lineRule="auto"/>
        <w:jc w:val="both"/>
      </w:pPr>
      <w:r>
        <w:t xml:space="preserve">A complaint will be denied if there is not sufficient information to create a reasonable </w:t>
      </w:r>
      <w:r w:rsidR="00E04DA4">
        <w:t xml:space="preserve">belief </w:t>
      </w:r>
      <w:r>
        <w:t xml:space="preserve">that a violation within the jurisdiction of the commission has occurred.  Mere speculation is insufficient to proceed with a complaint.   </w:t>
      </w:r>
    </w:p>
    <w:p w14:paraId="043A4124" w14:textId="77777777" w:rsidR="00475CBF" w:rsidRDefault="00192E2E" w:rsidP="002F1571">
      <w:pPr>
        <w:pStyle w:val="NoSpacing"/>
        <w:numPr>
          <w:ilvl w:val="0"/>
          <w:numId w:val="9"/>
        </w:numPr>
        <w:spacing w:line="480" w:lineRule="auto"/>
        <w:jc w:val="both"/>
      </w:pPr>
      <w:r>
        <w:t xml:space="preserve">The Commission maintains a confidential whistleblower hotline for the submission of relevant information.  Complaints and relevant information may be submitted </w:t>
      </w:r>
      <w:r w:rsidR="00416F14">
        <w:t>to the Commission t</w:t>
      </w:r>
      <w:r>
        <w:t xml:space="preserve">hrough the hotline or through any </w:t>
      </w:r>
      <w:r w:rsidR="00416F14">
        <w:t xml:space="preserve">other medium, i.e. written, oral, electronic.  </w:t>
      </w:r>
      <w:r w:rsidR="00D75771">
        <w:t xml:space="preserve"> </w:t>
      </w:r>
      <w:r w:rsidR="00416F14">
        <w:t xml:space="preserve"> </w:t>
      </w:r>
    </w:p>
    <w:p w14:paraId="1220289A" w14:textId="2165FCD9" w:rsidR="00475CBF" w:rsidRDefault="00416F14" w:rsidP="002F1571">
      <w:pPr>
        <w:pStyle w:val="NoSpacing"/>
        <w:numPr>
          <w:ilvl w:val="0"/>
          <w:numId w:val="9"/>
        </w:numPr>
        <w:spacing w:line="480" w:lineRule="auto"/>
        <w:jc w:val="both"/>
      </w:pPr>
      <w:r>
        <w:t xml:space="preserve">No specific format is required </w:t>
      </w:r>
      <w:r w:rsidR="00181168">
        <w:t>for c</w:t>
      </w:r>
      <w:r>
        <w:t>omplaints and relevant information</w:t>
      </w:r>
      <w:r w:rsidR="00D75771">
        <w:t xml:space="preserve">.   </w:t>
      </w:r>
    </w:p>
    <w:p w14:paraId="5A5775C3" w14:textId="77777777" w:rsidR="002225C8" w:rsidRPr="00680C86" w:rsidRDefault="00D75771" w:rsidP="00B774DC">
      <w:pPr>
        <w:pStyle w:val="NoSpacing"/>
        <w:spacing w:line="480" w:lineRule="auto"/>
        <w:ind w:left="360"/>
        <w:jc w:val="both"/>
        <w:rPr>
          <w:strike/>
          <w:color w:val="FF0000"/>
        </w:rPr>
      </w:pPr>
      <w:r w:rsidRPr="00680C86">
        <w:rPr>
          <w:strike/>
          <w:color w:val="FF0000"/>
        </w:rPr>
        <w:t xml:space="preserve">Information </w:t>
      </w:r>
      <w:r w:rsidR="00416F14" w:rsidRPr="00680C86">
        <w:rPr>
          <w:strike/>
          <w:color w:val="FF0000"/>
        </w:rPr>
        <w:t>may be submitted a</w:t>
      </w:r>
      <w:r w:rsidR="007909C4" w:rsidRPr="00680C86">
        <w:rPr>
          <w:strike/>
          <w:color w:val="FF0000"/>
        </w:rPr>
        <w:t>nonymousl</w:t>
      </w:r>
      <w:r w:rsidR="00416F14" w:rsidRPr="00680C86">
        <w:rPr>
          <w:strike/>
          <w:color w:val="FF0000"/>
        </w:rPr>
        <w:t xml:space="preserve">y </w:t>
      </w:r>
      <w:r w:rsidRPr="00680C86">
        <w:rPr>
          <w:strike/>
          <w:color w:val="FF0000"/>
        </w:rPr>
        <w:t>or by non-residents of North Dakota but in such cases the information will be reviewed by the Commission</w:t>
      </w:r>
      <w:r w:rsidR="00D068C7" w:rsidRPr="00680C86">
        <w:rPr>
          <w:strike/>
          <w:color w:val="FF0000"/>
        </w:rPr>
        <w:t xml:space="preserve">.  </w:t>
      </w:r>
    </w:p>
    <w:p w14:paraId="09204E5C" w14:textId="77777777" w:rsidR="002225C8" w:rsidRPr="00680C86" w:rsidRDefault="00D068C7" w:rsidP="002F1571">
      <w:pPr>
        <w:pStyle w:val="NoSpacing"/>
        <w:numPr>
          <w:ilvl w:val="1"/>
          <w:numId w:val="9"/>
        </w:numPr>
        <w:spacing w:line="480" w:lineRule="auto"/>
        <w:jc w:val="both"/>
        <w:rPr>
          <w:strike/>
          <w:color w:val="FF0000"/>
        </w:rPr>
      </w:pPr>
      <w:r w:rsidRPr="00680C86">
        <w:rPr>
          <w:strike/>
          <w:color w:val="FF0000"/>
        </w:rPr>
        <w:t>The Commission will assess</w:t>
      </w:r>
      <w:r w:rsidRPr="00680C86">
        <w:rPr>
          <w:bCs/>
          <w:strike/>
          <w:color w:val="FF0000"/>
        </w:rPr>
        <w:t xml:space="preserve"> the veracity of the information, the seriousness of the alleged offense, and the likelihood of proving the allegation with or without further investigation.</w:t>
      </w:r>
      <w:r w:rsidRPr="00680C86">
        <w:rPr>
          <w:strike/>
          <w:color w:val="FF0000"/>
        </w:rPr>
        <w:t xml:space="preserve"> </w:t>
      </w:r>
      <w:r w:rsidR="00D75771" w:rsidRPr="00680C86">
        <w:rPr>
          <w:strike/>
          <w:color w:val="FF0000"/>
        </w:rPr>
        <w:t xml:space="preserve"> </w:t>
      </w:r>
      <w:r w:rsidRPr="00680C86">
        <w:rPr>
          <w:strike/>
          <w:color w:val="FF0000"/>
        </w:rPr>
        <w:t xml:space="preserve"> </w:t>
      </w:r>
    </w:p>
    <w:p w14:paraId="4A3A2BB4" w14:textId="397356AE" w:rsidR="002225C8" w:rsidRPr="00680C86" w:rsidRDefault="00D068C7" w:rsidP="002F1571">
      <w:pPr>
        <w:pStyle w:val="NoSpacing"/>
        <w:numPr>
          <w:ilvl w:val="1"/>
          <w:numId w:val="9"/>
        </w:numPr>
        <w:spacing w:line="480" w:lineRule="auto"/>
        <w:jc w:val="both"/>
        <w:rPr>
          <w:strike/>
          <w:color w:val="FF0000"/>
        </w:rPr>
      </w:pPr>
      <w:r w:rsidRPr="00680C86">
        <w:rPr>
          <w:strike/>
          <w:color w:val="FF0000"/>
        </w:rPr>
        <w:lastRenderedPageBreak/>
        <w:t xml:space="preserve">After </w:t>
      </w:r>
      <w:proofErr w:type="gramStart"/>
      <w:r w:rsidR="00181168" w:rsidRPr="00680C86">
        <w:rPr>
          <w:strike/>
          <w:color w:val="FF0000"/>
        </w:rPr>
        <w:t>review</w:t>
      </w:r>
      <w:proofErr w:type="gramEnd"/>
      <w:r w:rsidR="00181168" w:rsidRPr="00680C86">
        <w:rPr>
          <w:strike/>
          <w:color w:val="FF0000"/>
        </w:rPr>
        <w:t xml:space="preserve"> the information will </w:t>
      </w:r>
      <w:r w:rsidRPr="00680C86">
        <w:rPr>
          <w:strike/>
          <w:color w:val="FF0000"/>
        </w:rPr>
        <w:t xml:space="preserve">either </w:t>
      </w:r>
      <w:r w:rsidR="00181168" w:rsidRPr="00680C86">
        <w:rPr>
          <w:strike/>
          <w:color w:val="FF0000"/>
        </w:rPr>
        <w:t xml:space="preserve">be </w:t>
      </w:r>
      <w:r w:rsidR="00862FC8" w:rsidRPr="00680C86">
        <w:rPr>
          <w:strike/>
          <w:color w:val="FF0000"/>
        </w:rPr>
        <w:t>summarily dismissed</w:t>
      </w:r>
      <w:r w:rsidR="00181168" w:rsidRPr="00680C86">
        <w:rPr>
          <w:strike/>
          <w:color w:val="FF0000"/>
        </w:rPr>
        <w:t xml:space="preserve"> or</w:t>
      </w:r>
      <w:r w:rsidRPr="00680C86">
        <w:rPr>
          <w:strike/>
          <w:color w:val="FF0000"/>
        </w:rPr>
        <w:t>,</w:t>
      </w:r>
      <w:r w:rsidR="00181168" w:rsidRPr="00680C86">
        <w:rPr>
          <w:strike/>
          <w:color w:val="FF0000"/>
        </w:rPr>
        <w:t xml:space="preserve"> if approved by a majority of the Commission, the Commission will initiate a complaint and will be the complainant.  </w:t>
      </w:r>
    </w:p>
    <w:p w14:paraId="404602AC" w14:textId="43700611" w:rsidR="002225C8" w:rsidRDefault="00416F14" w:rsidP="00B774DC">
      <w:pPr>
        <w:pStyle w:val="NoSpacing"/>
        <w:numPr>
          <w:ilvl w:val="0"/>
          <w:numId w:val="9"/>
        </w:numPr>
        <w:spacing w:line="480" w:lineRule="auto"/>
        <w:jc w:val="both"/>
      </w:pPr>
      <w:r>
        <w:t xml:space="preserve">To enable the Commission to more effectively evaluate and investigate a complaint, it is </w:t>
      </w:r>
      <w:r w:rsidR="00181168">
        <w:t xml:space="preserve">strongly </w:t>
      </w:r>
      <w:r>
        <w:t>recommended that the following information be provided:</w:t>
      </w:r>
    </w:p>
    <w:p w14:paraId="1BBCDE3F" w14:textId="0BC5B9D6" w:rsidR="002225C8" w:rsidRDefault="00416F14" w:rsidP="002225C8">
      <w:pPr>
        <w:pStyle w:val="NoSpacing"/>
        <w:numPr>
          <w:ilvl w:val="1"/>
          <w:numId w:val="9"/>
        </w:numPr>
        <w:spacing w:line="480" w:lineRule="auto"/>
        <w:jc w:val="both"/>
      </w:pPr>
      <w:r>
        <w:t>Name and contact information for the individual submitting the complaint or information</w:t>
      </w:r>
      <w:r w:rsidR="00B774DC">
        <w:t xml:space="preserve"> </w:t>
      </w:r>
      <w:r w:rsidR="00B774DC" w:rsidRPr="00680C86">
        <w:rPr>
          <w:highlight w:val="yellow"/>
          <w:u w:val="single"/>
        </w:rPr>
        <w:t>must be provided</w:t>
      </w:r>
      <w:r w:rsidR="000056EA" w:rsidRPr="00680C86">
        <w:rPr>
          <w:highlight w:val="yellow"/>
        </w:rPr>
        <w:t>.</w:t>
      </w:r>
      <w:r w:rsidR="000056EA">
        <w:t xml:space="preserve">    </w:t>
      </w:r>
      <w:r w:rsidR="000056EA" w:rsidRPr="00680C86">
        <w:rPr>
          <w:strike/>
          <w:color w:val="FF0000"/>
        </w:rPr>
        <w:t>Information from an a</w:t>
      </w:r>
      <w:r w:rsidRPr="00680C86">
        <w:rPr>
          <w:strike/>
          <w:color w:val="FF0000"/>
        </w:rPr>
        <w:t xml:space="preserve">nonymous </w:t>
      </w:r>
      <w:r w:rsidR="000056EA" w:rsidRPr="00680C86">
        <w:rPr>
          <w:strike/>
          <w:color w:val="FF0000"/>
        </w:rPr>
        <w:t>source may be considered but will</w:t>
      </w:r>
      <w:r w:rsidRPr="00680C86">
        <w:rPr>
          <w:strike/>
          <w:color w:val="FF0000"/>
        </w:rPr>
        <w:t xml:space="preserve"> impede the ability of the Commission to investigate the matter and the ability of the Commission to provide any follow-up regarding the matter to the individual</w:t>
      </w:r>
      <w:r w:rsidR="008A468C" w:rsidRPr="00680C86">
        <w:rPr>
          <w:color w:val="FF0000"/>
        </w:rPr>
        <w:t>;</w:t>
      </w:r>
      <w:r w:rsidRPr="00680C86">
        <w:rPr>
          <w:color w:val="FF0000"/>
        </w:rPr>
        <w:t xml:space="preserve">  </w:t>
      </w:r>
    </w:p>
    <w:p w14:paraId="346C4B18" w14:textId="62BE0BDC" w:rsidR="002225C8" w:rsidRDefault="00416F14" w:rsidP="002225C8">
      <w:pPr>
        <w:pStyle w:val="NoSpacing"/>
        <w:numPr>
          <w:ilvl w:val="1"/>
          <w:numId w:val="9"/>
        </w:numPr>
        <w:spacing w:line="480" w:lineRule="auto"/>
        <w:jc w:val="both"/>
      </w:pPr>
      <w:r>
        <w:t>Clearly identify each person,</w:t>
      </w:r>
      <w:r w:rsidR="008A468C">
        <w:t xml:space="preserve"> entity,</w:t>
      </w:r>
      <w:r>
        <w:t xml:space="preserve"> committee, or group that is alleged to have committed</w:t>
      </w:r>
      <w:r w:rsidR="00E662E9">
        <w:t xml:space="preserve"> </w:t>
      </w:r>
      <w:r w:rsidR="002225C8">
        <w:t>a</w:t>
      </w:r>
      <w:r w:rsidR="00783906">
        <w:t xml:space="preserve"> </w:t>
      </w:r>
      <w:r>
        <w:t>violation</w:t>
      </w:r>
      <w:r w:rsidR="008A468C">
        <w:t>;</w:t>
      </w:r>
    </w:p>
    <w:p w14:paraId="4F64A3A1" w14:textId="09E25910" w:rsidR="002225C8" w:rsidRDefault="00416F14" w:rsidP="002225C8">
      <w:pPr>
        <w:pStyle w:val="NoSpacing"/>
        <w:numPr>
          <w:ilvl w:val="1"/>
          <w:numId w:val="9"/>
        </w:numPr>
        <w:spacing w:line="480" w:lineRule="auto"/>
        <w:jc w:val="both"/>
      </w:pPr>
      <w:r>
        <w:t xml:space="preserve">Clearly recite the facts that show specific violations under the Commission’s </w:t>
      </w:r>
      <w:r w:rsidR="002225C8">
        <w:t>jurisdiction.  Citations</w:t>
      </w:r>
      <w:r w:rsidR="00783906">
        <w:t xml:space="preserve"> </w:t>
      </w:r>
      <w:r w:rsidR="008A468C">
        <w:t>to the Constitution, North Dakota law, rules and regulations are not required but helpful.  The individual submitting the complaint or information should be as specific as possible as it relates to dates, times, and individuals involved;</w:t>
      </w:r>
    </w:p>
    <w:p w14:paraId="0A4EAD5A" w14:textId="589C4989" w:rsidR="002225C8" w:rsidRDefault="008A468C" w:rsidP="002225C8">
      <w:pPr>
        <w:pStyle w:val="NoSpacing"/>
        <w:numPr>
          <w:ilvl w:val="1"/>
          <w:numId w:val="9"/>
        </w:numPr>
        <w:spacing w:line="480" w:lineRule="auto"/>
        <w:jc w:val="both"/>
      </w:pPr>
      <w:r>
        <w:t>Differentiate between statements based on the individual</w:t>
      </w:r>
      <w:r w:rsidR="00D63215">
        <w:t>’</w:t>
      </w:r>
      <w:r>
        <w:t>s personal knowledge and those based on information and belief.  Statements not based on the individual’s personal knowledge should identify the source of</w:t>
      </w:r>
      <w:r w:rsidR="002225C8">
        <w:t xml:space="preserve"> the information, if known; and</w:t>
      </w:r>
    </w:p>
    <w:p w14:paraId="7EBDED6C" w14:textId="3294A6CD" w:rsidR="00862FC8" w:rsidRDefault="00862FC8" w:rsidP="002225C8">
      <w:pPr>
        <w:pStyle w:val="NoSpacing"/>
        <w:numPr>
          <w:ilvl w:val="1"/>
          <w:numId w:val="9"/>
        </w:numPr>
        <w:spacing w:line="480" w:lineRule="auto"/>
        <w:jc w:val="both"/>
      </w:pPr>
      <w:r>
        <w:t xml:space="preserve">Include any and all documentation supporting the allegations, if available.  </w:t>
      </w:r>
    </w:p>
    <w:p w14:paraId="172D4E68" w14:textId="18D13518" w:rsidR="00B920A9" w:rsidRDefault="00E97996" w:rsidP="002F1571">
      <w:pPr>
        <w:pStyle w:val="NoSpacing"/>
        <w:numPr>
          <w:ilvl w:val="0"/>
          <w:numId w:val="9"/>
        </w:numPr>
        <w:spacing w:line="480" w:lineRule="auto"/>
        <w:jc w:val="both"/>
      </w:pPr>
      <w:r>
        <w:t xml:space="preserve">The Executive Director shall conduct an initial review of any complaint or information received by the Commission.  </w:t>
      </w:r>
    </w:p>
    <w:p w14:paraId="3FB3072E" w14:textId="553D2953" w:rsidR="00B920A9" w:rsidRDefault="00E97996" w:rsidP="002F1571">
      <w:pPr>
        <w:pStyle w:val="NoSpacing"/>
        <w:numPr>
          <w:ilvl w:val="1"/>
          <w:numId w:val="9"/>
        </w:numPr>
        <w:spacing w:line="480" w:lineRule="auto"/>
        <w:jc w:val="both"/>
      </w:pPr>
      <w:r>
        <w:t>If the Executive Director determines that the matter falls within the jurisdiction of the Commission</w:t>
      </w:r>
      <w:r w:rsidR="00F62B6B">
        <w:t xml:space="preserve"> and contains sufficient information to believe a violation has occurred</w:t>
      </w:r>
      <w:r>
        <w:t xml:space="preserve">, the </w:t>
      </w:r>
      <w:r>
        <w:lastRenderedPageBreak/>
        <w:t xml:space="preserve">Executive Director shall </w:t>
      </w:r>
      <w:r w:rsidR="00F62B6B">
        <w:t xml:space="preserve">prepare </w:t>
      </w:r>
      <w:r w:rsidR="000056EA">
        <w:t xml:space="preserve">a written summary of the complaint along with </w:t>
      </w:r>
      <w:r w:rsidR="00F62B6B">
        <w:t>a notice to the respondent</w:t>
      </w:r>
      <w:r w:rsidR="000056EA">
        <w:t xml:space="preserve">.  </w:t>
      </w:r>
    </w:p>
    <w:p w14:paraId="34302C6B" w14:textId="2492DCD9" w:rsidR="00B920A9" w:rsidRPr="00680C86" w:rsidRDefault="0061605E" w:rsidP="002F1571">
      <w:pPr>
        <w:pStyle w:val="NoSpacing"/>
        <w:numPr>
          <w:ilvl w:val="1"/>
          <w:numId w:val="9"/>
        </w:numPr>
        <w:spacing w:line="480" w:lineRule="auto"/>
        <w:jc w:val="both"/>
        <w:rPr>
          <w:highlight w:val="yellow"/>
        </w:rPr>
      </w:pPr>
      <w:r w:rsidRPr="00680C86">
        <w:rPr>
          <w:highlight w:val="yellow"/>
        </w:rPr>
        <w:t>The Executive Director may summarily dismiss the complaint if the alleged violation:</w:t>
      </w:r>
    </w:p>
    <w:p w14:paraId="73D28607" w14:textId="5FEAD2E7" w:rsidR="0061605E" w:rsidRPr="00680C86" w:rsidRDefault="0061605E" w:rsidP="006B66F6">
      <w:pPr>
        <w:pStyle w:val="NoSpacing"/>
        <w:numPr>
          <w:ilvl w:val="2"/>
          <w:numId w:val="9"/>
        </w:numPr>
        <w:spacing w:line="480" w:lineRule="auto"/>
        <w:jc w:val="both"/>
        <w:rPr>
          <w:highlight w:val="yellow"/>
        </w:rPr>
      </w:pPr>
      <w:r w:rsidRPr="00680C86">
        <w:rPr>
          <w:highlight w:val="yellow"/>
        </w:rPr>
        <w:t xml:space="preserve">Does not fall within the Commission’s jurisdiction; </w:t>
      </w:r>
    </w:p>
    <w:p w14:paraId="62B7CB5E" w14:textId="2BDC0F1C" w:rsidR="0061605E" w:rsidRPr="00680C86" w:rsidRDefault="0061605E" w:rsidP="006B66F6">
      <w:pPr>
        <w:pStyle w:val="NoSpacing"/>
        <w:numPr>
          <w:ilvl w:val="2"/>
          <w:numId w:val="9"/>
        </w:numPr>
        <w:spacing w:line="480" w:lineRule="auto"/>
        <w:jc w:val="both"/>
        <w:rPr>
          <w:highlight w:val="yellow"/>
        </w:rPr>
      </w:pPr>
      <w:r w:rsidRPr="00680C86">
        <w:rPr>
          <w:highlight w:val="yellow"/>
        </w:rPr>
        <w:t>Is insufficient to identify a possible violation; or</w:t>
      </w:r>
    </w:p>
    <w:p w14:paraId="099C63F7" w14:textId="36D6A521" w:rsidR="0061605E" w:rsidRPr="00680C86" w:rsidRDefault="0061605E" w:rsidP="00680C86">
      <w:pPr>
        <w:pStyle w:val="NoSpacing"/>
        <w:numPr>
          <w:ilvl w:val="2"/>
          <w:numId w:val="9"/>
        </w:numPr>
        <w:spacing w:line="480" w:lineRule="auto"/>
        <w:jc w:val="both"/>
        <w:rPr>
          <w:highlight w:val="yellow"/>
        </w:rPr>
      </w:pPr>
      <w:r w:rsidRPr="00680C86">
        <w:rPr>
          <w:highlight w:val="yellow"/>
        </w:rPr>
        <w:t xml:space="preserve">Fails to comply with the rules adopted by the Commission. </w:t>
      </w:r>
    </w:p>
    <w:p w14:paraId="4F1FC4DD" w14:textId="78911F44" w:rsidR="00B920A9" w:rsidRDefault="00AF5135" w:rsidP="00680C86">
      <w:pPr>
        <w:pStyle w:val="NoSpacing"/>
        <w:numPr>
          <w:ilvl w:val="1"/>
          <w:numId w:val="9"/>
        </w:numPr>
        <w:spacing w:line="480" w:lineRule="auto"/>
        <w:jc w:val="both"/>
      </w:pPr>
      <w:r>
        <w:t>The Complainant may appeal th</w:t>
      </w:r>
      <w:r w:rsidR="00B920A9">
        <w:t>e</w:t>
      </w:r>
      <w:r>
        <w:t xml:space="preserve"> decision</w:t>
      </w:r>
      <w:r w:rsidR="00B920A9">
        <w:t xml:space="preserve"> to </w:t>
      </w:r>
      <w:r w:rsidR="00E04DA4">
        <w:t xml:space="preserve">summarily dismiss </w:t>
      </w:r>
      <w:r w:rsidR="00B920A9">
        <w:t>a complaint</w:t>
      </w:r>
      <w:r>
        <w:t xml:space="preserve"> to the Commission by </w:t>
      </w:r>
      <w:r w:rsidR="00B920A9">
        <w:t>appeal</w:t>
      </w:r>
      <w:r>
        <w:t xml:space="preserve">ing in writing within </w:t>
      </w:r>
      <w:r w:rsidR="00E04DA4">
        <w:t>20 calendar</w:t>
      </w:r>
      <w:r>
        <w:t xml:space="preserve"> days of the notice by the Executive Director.  </w:t>
      </w:r>
    </w:p>
    <w:p w14:paraId="305F5FD6" w14:textId="7269607F" w:rsidR="00B920A9" w:rsidRDefault="00CA0B46" w:rsidP="002F1571">
      <w:pPr>
        <w:pStyle w:val="NoSpacing"/>
        <w:numPr>
          <w:ilvl w:val="1"/>
          <w:numId w:val="9"/>
        </w:numPr>
        <w:spacing w:line="480" w:lineRule="auto"/>
        <w:jc w:val="both"/>
      </w:pPr>
      <w:r>
        <w:t xml:space="preserve">If the Executive Director determines that the matter falls within the jurisdiction of another agency, the Executive Director may refer the </w:t>
      </w:r>
      <w:r w:rsidR="00B920A9">
        <w:t>Complainant</w:t>
      </w:r>
      <w:r>
        <w:t xml:space="preserve"> to the relevant agency.  </w:t>
      </w:r>
    </w:p>
    <w:p w14:paraId="6EF23E26" w14:textId="71B003ED" w:rsidR="00CA0B46" w:rsidRDefault="00CA0B46" w:rsidP="002F1571">
      <w:pPr>
        <w:pStyle w:val="NoSpacing"/>
        <w:numPr>
          <w:ilvl w:val="1"/>
          <w:numId w:val="9"/>
        </w:numPr>
        <w:spacing w:line="480" w:lineRule="auto"/>
        <w:jc w:val="both"/>
      </w:pPr>
      <w:r>
        <w:t xml:space="preserve">If the matter contains allegations of criminal conduct, the matter shall be </w:t>
      </w:r>
      <w:r w:rsidR="00F62B6B">
        <w:t>coordinated with</w:t>
      </w:r>
      <w:r>
        <w:t xml:space="preserve"> the </w:t>
      </w:r>
      <w:r w:rsidR="00577083">
        <w:t xml:space="preserve">appropriate </w:t>
      </w:r>
      <w:r w:rsidR="00B920A9">
        <w:t>law enforcement agency</w:t>
      </w:r>
      <w:r w:rsidR="00577083">
        <w:t xml:space="preserve"> with jurisdiction over the offense. </w:t>
      </w:r>
      <w:r w:rsidR="00AF5135">
        <w:t xml:space="preserve">  If the</w:t>
      </w:r>
      <w:r w:rsidR="00336EE4">
        <w:t xml:space="preserve"> law enforcement agency</w:t>
      </w:r>
      <w:r w:rsidR="00AF5135">
        <w:t xml:space="preserve"> agrees to accept a referral for possible criminal prosecution</w:t>
      </w:r>
      <w:r w:rsidR="00577083">
        <w:t xml:space="preserve"> </w:t>
      </w:r>
      <w:r w:rsidR="00AF5135">
        <w:t>the Commission will take no further action on the complaint until resolved.   If the</w:t>
      </w:r>
      <w:r w:rsidR="00336EE4">
        <w:t xml:space="preserve"> law enforcement agency</w:t>
      </w:r>
      <w:r w:rsidR="00AF5135">
        <w:t xml:space="preserve"> declines a referral for prosecution the Commission will proceed with the complaint process.   </w:t>
      </w:r>
      <w:r w:rsidR="00DE5D55">
        <w:t>A</w:t>
      </w:r>
      <w:r w:rsidR="00DE5D55" w:rsidRPr="00DE5D55">
        <w:t xml:space="preserve">bsent </w:t>
      </w:r>
      <w:r w:rsidR="00336EE4">
        <w:t>re</w:t>
      </w:r>
      <w:r w:rsidR="00DE5D55" w:rsidRPr="00DE5D55">
        <w:t xml:space="preserve">jection by the referring entity, </w:t>
      </w:r>
      <w:r w:rsidRPr="00DE5D55">
        <w:t xml:space="preserve">the Executive Director shall inform the </w:t>
      </w:r>
      <w:r w:rsidR="00336EE4">
        <w:t xml:space="preserve">Complainant and </w:t>
      </w:r>
      <w:r w:rsidRPr="00DE5D55">
        <w:t xml:space="preserve">respondent(s) </w:t>
      </w:r>
      <w:r w:rsidR="00DE5D55" w:rsidRPr="00DE5D55">
        <w:t xml:space="preserve">as soon as reasonably possible </w:t>
      </w:r>
      <w:r w:rsidRPr="00DE5D55">
        <w:t xml:space="preserve">by registered mail of a referral and the nature of the referred </w:t>
      </w:r>
      <w:r w:rsidR="006879FB" w:rsidRPr="00DE5D55">
        <w:t>allegations.</w:t>
      </w:r>
      <w:r w:rsidR="006879FB">
        <w:t xml:space="preserve">  </w:t>
      </w:r>
    </w:p>
    <w:p w14:paraId="08939AC7" w14:textId="5448387C" w:rsidR="00BE5964" w:rsidRPr="00680C86" w:rsidRDefault="00BE5964" w:rsidP="002F1571">
      <w:pPr>
        <w:pStyle w:val="NoSpacing"/>
        <w:numPr>
          <w:ilvl w:val="1"/>
          <w:numId w:val="9"/>
        </w:numPr>
        <w:spacing w:line="480" w:lineRule="auto"/>
        <w:jc w:val="both"/>
        <w:rPr>
          <w:highlight w:val="yellow"/>
        </w:rPr>
      </w:pPr>
      <w:r w:rsidRPr="00BE5964">
        <w:rPr>
          <w:bCs/>
          <w:u w:val="single"/>
        </w:rPr>
        <w:t xml:space="preserve"> </w:t>
      </w:r>
      <w:r w:rsidRPr="00680C86">
        <w:rPr>
          <w:bCs/>
          <w:highlight w:val="yellow"/>
          <w:u w:val="single"/>
        </w:rPr>
        <w:t xml:space="preserve">If the commission receives an anonymous complaint that contains documentary or real evidence of possible criminal conduct, the commission may refer the matter to the appropriate law enforcement agency as provided under section 54 - 66 - </w:t>
      </w:r>
      <w:proofErr w:type="gramStart"/>
      <w:r w:rsidRPr="00680C86">
        <w:rPr>
          <w:bCs/>
          <w:highlight w:val="yellow"/>
          <w:u w:val="single"/>
        </w:rPr>
        <w:t>08, and</w:t>
      </w:r>
      <w:proofErr w:type="gramEnd"/>
      <w:r w:rsidRPr="00680C86">
        <w:rPr>
          <w:bCs/>
          <w:highlight w:val="yellow"/>
          <w:u w:val="single"/>
        </w:rPr>
        <w:t xml:space="preserve"> may not otherwise divulge the documentary or real evidence.  </w:t>
      </w:r>
    </w:p>
    <w:p w14:paraId="796F9E91" w14:textId="1DA5F544" w:rsidR="006F6800" w:rsidRPr="00D92E7A" w:rsidRDefault="006879FB" w:rsidP="002F1571">
      <w:pPr>
        <w:pStyle w:val="NoSpacing"/>
        <w:numPr>
          <w:ilvl w:val="0"/>
          <w:numId w:val="9"/>
        </w:numPr>
        <w:spacing w:line="480" w:lineRule="auto"/>
        <w:jc w:val="both"/>
        <w:rPr>
          <w:b/>
          <w:bCs/>
        </w:rPr>
      </w:pPr>
      <w:r>
        <w:lastRenderedPageBreak/>
        <w:t xml:space="preserve">The Executive Director shall </w:t>
      </w:r>
      <w:r w:rsidR="00336EE4">
        <w:t>report</w:t>
      </w:r>
      <w:r>
        <w:t xml:space="preserve"> all </w:t>
      </w:r>
      <w:r w:rsidR="002F30A9">
        <w:t xml:space="preserve">summarily dismissed </w:t>
      </w:r>
      <w:r>
        <w:t>or referred complaints and report to the Commission at the Commissions next regular meeting</w:t>
      </w:r>
      <w:r w:rsidR="001F5F29">
        <w:t xml:space="preserve"> in executive session</w:t>
      </w:r>
      <w:r>
        <w:t xml:space="preserve">.  </w:t>
      </w:r>
      <w:r w:rsidR="001F5F29">
        <w:t xml:space="preserve">The Commission shall consider any appeals of a </w:t>
      </w:r>
      <w:r w:rsidR="002F30A9">
        <w:t xml:space="preserve">summarily dismissed </w:t>
      </w:r>
      <w:r w:rsidR="001F5F29">
        <w:t xml:space="preserve">complaint and vote to either reopen or deny the appeal.  The Commission shall </w:t>
      </w:r>
      <w:r w:rsidR="009B1ADA">
        <w:t>ratify</w:t>
      </w:r>
      <w:r w:rsidR="001F5F29">
        <w:t xml:space="preserve"> </w:t>
      </w:r>
      <w:r w:rsidR="00661DFC">
        <w:t xml:space="preserve">or direct reopening </w:t>
      </w:r>
      <w:r w:rsidR="001F5F29">
        <w:t>the actions of the Executive Director</w:t>
      </w:r>
      <w:r w:rsidR="009B1ADA">
        <w:t>.</w:t>
      </w:r>
      <w:r w:rsidR="001F5F29">
        <w:t xml:space="preserve">  </w:t>
      </w:r>
    </w:p>
    <w:p w14:paraId="60303395" w14:textId="77777777" w:rsidR="00B774DC" w:rsidRDefault="00B774DC" w:rsidP="00783906">
      <w:pPr>
        <w:pStyle w:val="NoSpacing"/>
        <w:spacing w:line="480" w:lineRule="auto"/>
        <w:jc w:val="both"/>
        <w:rPr>
          <w:b/>
          <w:bCs/>
        </w:rPr>
      </w:pPr>
    </w:p>
    <w:p w14:paraId="11117557" w14:textId="3B77060F" w:rsidR="00CF00D5" w:rsidRDefault="00516983" w:rsidP="00783906">
      <w:pPr>
        <w:pStyle w:val="NoSpacing"/>
        <w:spacing w:line="480" w:lineRule="auto"/>
        <w:jc w:val="both"/>
        <w:rPr>
          <w:b/>
          <w:bCs/>
        </w:rPr>
      </w:pPr>
      <w:r>
        <w:rPr>
          <w:b/>
          <w:bCs/>
        </w:rPr>
        <w:t xml:space="preserve">115-02-01-04.  </w:t>
      </w:r>
      <w:r w:rsidR="00CF00D5">
        <w:rPr>
          <w:b/>
          <w:bCs/>
        </w:rPr>
        <w:t>N</w:t>
      </w:r>
      <w:r w:rsidR="00824830">
        <w:rPr>
          <w:b/>
          <w:bCs/>
        </w:rPr>
        <w:t>otice to respondent(s)</w:t>
      </w:r>
      <w:r>
        <w:rPr>
          <w:b/>
          <w:bCs/>
        </w:rPr>
        <w:t>.</w:t>
      </w:r>
      <w:r w:rsidR="009B64E1">
        <w:rPr>
          <w:b/>
          <w:bCs/>
        </w:rPr>
        <w:t xml:space="preserve"> </w:t>
      </w:r>
    </w:p>
    <w:p w14:paraId="442D3E38" w14:textId="16A9C28A" w:rsidR="002B1BA7" w:rsidRDefault="00516983" w:rsidP="00783906">
      <w:pPr>
        <w:pStyle w:val="NoSpacing"/>
        <w:spacing w:line="480" w:lineRule="auto"/>
        <w:jc w:val="both"/>
      </w:pPr>
      <w:r>
        <w:t>1.</w:t>
      </w:r>
      <w:r w:rsidR="00861AEF">
        <w:t xml:space="preserve">     </w:t>
      </w:r>
      <w:r w:rsidR="002B1BA7">
        <w:t xml:space="preserve">The respondent(s) shall be informed of any complaint that the Commission </w:t>
      </w:r>
      <w:r w:rsidR="002B1BA7" w:rsidRPr="00680C86">
        <w:rPr>
          <w:highlight w:val="yellow"/>
          <w:u w:val="single"/>
        </w:rPr>
        <w:t>receives</w:t>
      </w:r>
      <w:r w:rsidR="00B774DC" w:rsidRPr="00680C86">
        <w:rPr>
          <w:highlight w:val="yellow"/>
          <w:u w:val="single"/>
        </w:rPr>
        <w:t xml:space="preserve"> that is not summarily dismissed</w:t>
      </w:r>
      <w:r w:rsidR="00661DFC" w:rsidRPr="00680C86">
        <w:rPr>
          <w:highlight w:val="yellow"/>
        </w:rPr>
        <w:t>.</w:t>
      </w:r>
      <w:r w:rsidR="002B1BA7">
        <w:t xml:space="preserve">  The Executive Director shall prepare the notice which shall include the identity of the complainant who submitted the complaint unless the complaint or information was submitted </w:t>
      </w:r>
      <w:r w:rsidR="002B1BA7" w:rsidRPr="00FF2B54">
        <w:rPr>
          <w:strike/>
        </w:rPr>
        <w:t>anonymously</w:t>
      </w:r>
      <w:r w:rsidR="00FF2B54">
        <w:t xml:space="preserve"> </w:t>
      </w:r>
      <w:r w:rsidR="00FF2B54" w:rsidRPr="00680C86">
        <w:rPr>
          <w:highlight w:val="yellow"/>
          <w:u w:val="single"/>
        </w:rPr>
        <w:t>confidentially</w:t>
      </w:r>
      <w:r w:rsidR="002B1BA7" w:rsidRPr="00680C86">
        <w:rPr>
          <w:highlight w:val="yellow"/>
          <w:u w:val="single"/>
        </w:rPr>
        <w:t xml:space="preserve">. </w:t>
      </w:r>
      <w:r w:rsidR="00FF2B54" w:rsidRPr="00680C86">
        <w:rPr>
          <w:highlight w:val="yellow"/>
          <w:u w:val="single"/>
        </w:rPr>
        <w:t xml:space="preserve"> </w:t>
      </w:r>
      <w:r w:rsidR="00496CA7" w:rsidRPr="00680C86">
        <w:rPr>
          <w:highlight w:val="yellow"/>
          <w:u w:val="single"/>
        </w:rPr>
        <w:t xml:space="preserve">The Ethics Commission </w:t>
      </w:r>
      <w:r w:rsidR="00FF2B54" w:rsidRPr="00680C86">
        <w:rPr>
          <w:highlight w:val="yellow"/>
          <w:u w:val="single"/>
        </w:rPr>
        <w:t>may not release</w:t>
      </w:r>
      <w:r w:rsidR="00496CA7" w:rsidRPr="00680C86">
        <w:rPr>
          <w:highlight w:val="yellow"/>
          <w:u w:val="single"/>
        </w:rPr>
        <w:t xml:space="preserve"> a confidential </w:t>
      </w:r>
      <w:r w:rsidR="00FF2B54" w:rsidRPr="00680C86">
        <w:rPr>
          <w:highlight w:val="yellow"/>
          <w:u w:val="single"/>
        </w:rPr>
        <w:t xml:space="preserve">complainant's name and address to the accused individual without the authorization of the complainant. </w:t>
      </w:r>
      <w:r w:rsidR="00496CA7" w:rsidRPr="00680C86">
        <w:rPr>
          <w:highlight w:val="yellow"/>
          <w:u w:val="single"/>
        </w:rPr>
        <w:t xml:space="preserve"> </w:t>
      </w:r>
      <w:r w:rsidR="00FF2B54" w:rsidRPr="00680C86">
        <w:rPr>
          <w:highlight w:val="yellow"/>
          <w:u w:val="single"/>
        </w:rPr>
        <w:t xml:space="preserve">If the </w:t>
      </w:r>
      <w:r w:rsidR="00496CA7" w:rsidRPr="00680C86">
        <w:rPr>
          <w:highlight w:val="yellow"/>
          <w:u w:val="single"/>
        </w:rPr>
        <w:t xml:space="preserve">confidential </w:t>
      </w:r>
      <w:r w:rsidR="00FF2B54" w:rsidRPr="00680C86">
        <w:rPr>
          <w:highlight w:val="yellow"/>
          <w:u w:val="single"/>
        </w:rPr>
        <w:t xml:space="preserve">complainant </w:t>
      </w:r>
      <w:r w:rsidR="00496CA7" w:rsidRPr="00680C86">
        <w:rPr>
          <w:highlight w:val="yellow"/>
          <w:u w:val="single"/>
        </w:rPr>
        <w:t xml:space="preserve">is a witness to an alleged offense and </w:t>
      </w:r>
      <w:r w:rsidR="00FF2B54" w:rsidRPr="00680C86">
        <w:rPr>
          <w:highlight w:val="yellow"/>
          <w:u w:val="single"/>
        </w:rPr>
        <w:t>does not authorize release of the complainant's name and address to the accused individual, the statement of the complainant may not be used as evidence of a violation.</w:t>
      </w:r>
      <w:r w:rsidR="002B1BA7" w:rsidRPr="00FF2B54">
        <w:rPr>
          <w:u w:val="single"/>
        </w:rPr>
        <w:t xml:space="preserve"> </w:t>
      </w:r>
      <w:r w:rsidR="00496CA7">
        <w:rPr>
          <w:u w:val="single"/>
        </w:rPr>
        <w:t xml:space="preserve">  </w:t>
      </w:r>
      <w:r w:rsidR="002B1BA7">
        <w:t>The notice shall include the written complaint or written summary of the complaint.</w:t>
      </w:r>
      <w:r w:rsidR="001F5F29">
        <w:t xml:space="preserve">   The respondent(s) will receive a copy of all evidence and witness statements to include names.  </w:t>
      </w:r>
    </w:p>
    <w:p w14:paraId="12F411B3" w14:textId="416107F5" w:rsidR="00CF00D5" w:rsidRPr="00680C86" w:rsidRDefault="00516983" w:rsidP="00783906">
      <w:pPr>
        <w:pStyle w:val="NoSpacing"/>
        <w:spacing w:line="480" w:lineRule="auto"/>
        <w:jc w:val="both"/>
        <w:rPr>
          <w:strike/>
          <w:color w:val="FF0000"/>
        </w:rPr>
      </w:pPr>
      <w:r>
        <w:t>2.</w:t>
      </w:r>
      <w:r w:rsidR="00861AEF">
        <w:t xml:space="preserve">     </w:t>
      </w:r>
      <w:r w:rsidR="002B1BA7">
        <w:t>Notice to the respondent(s) shall be provided as soon as reasonably possible but no later than twenty (20)</w:t>
      </w:r>
      <w:r w:rsidR="009B64E1">
        <w:t xml:space="preserve"> calendar</w:t>
      </w:r>
      <w:r w:rsidR="002B1BA7">
        <w:t xml:space="preserve"> days after the complaint or relevant information was received by the Commission. </w:t>
      </w:r>
      <w:r w:rsidR="001679A9">
        <w:t xml:space="preserve"> </w:t>
      </w:r>
      <w:r w:rsidR="001679A9" w:rsidRPr="00680C86">
        <w:rPr>
          <w:strike/>
          <w:color w:val="FF0000"/>
        </w:rPr>
        <w:t xml:space="preserve">Notice shall be mailed to the respondent(s) by registered mail. </w:t>
      </w:r>
    </w:p>
    <w:p w14:paraId="366B1E64" w14:textId="6F56046E" w:rsidR="009B64E1" w:rsidRDefault="00824830" w:rsidP="00783906">
      <w:pPr>
        <w:pStyle w:val="NoSpacing"/>
        <w:spacing w:line="480" w:lineRule="auto"/>
        <w:jc w:val="both"/>
      </w:pPr>
      <w:r>
        <w:t>3.</w:t>
      </w:r>
      <w:r w:rsidR="00861AEF">
        <w:t xml:space="preserve">    </w:t>
      </w:r>
      <w:r w:rsidR="009B64E1">
        <w:t xml:space="preserve">The respondent(s) may respond to the complaint within twenty (20) calendar days of receipt of the complaint or summary of the complaint.   In the Executive Director’s discretion, the respondent(s) may be granted an extension of time to provide any written response to the complaint or summary of the complaint.   </w:t>
      </w:r>
    </w:p>
    <w:p w14:paraId="29DA0225" w14:textId="77777777" w:rsidR="006F6800" w:rsidRDefault="006F6800" w:rsidP="00783906">
      <w:pPr>
        <w:pStyle w:val="NoSpacing"/>
        <w:spacing w:line="480" w:lineRule="auto"/>
        <w:jc w:val="both"/>
        <w:rPr>
          <w:b/>
          <w:bCs/>
        </w:rPr>
      </w:pPr>
    </w:p>
    <w:p w14:paraId="27B0D165" w14:textId="77777777" w:rsidR="00135F73" w:rsidRDefault="00135F73" w:rsidP="00783906">
      <w:pPr>
        <w:pStyle w:val="NoSpacing"/>
        <w:spacing w:line="480" w:lineRule="auto"/>
        <w:jc w:val="both"/>
        <w:rPr>
          <w:b/>
          <w:bCs/>
        </w:rPr>
      </w:pPr>
    </w:p>
    <w:p w14:paraId="5889C948" w14:textId="16C892B4" w:rsidR="00620C3A" w:rsidRDefault="00824830" w:rsidP="00783906">
      <w:pPr>
        <w:pStyle w:val="NoSpacing"/>
        <w:spacing w:line="480" w:lineRule="auto"/>
        <w:jc w:val="both"/>
        <w:rPr>
          <w:b/>
          <w:bCs/>
        </w:rPr>
      </w:pPr>
      <w:r>
        <w:rPr>
          <w:b/>
          <w:bCs/>
        </w:rPr>
        <w:lastRenderedPageBreak/>
        <w:t>115-02-01-05.</w:t>
      </w:r>
      <w:r w:rsidR="00620C3A">
        <w:rPr>
          <w:b/>
          <w:bCs/>
        </w:rPr>
        <w:tab/>
      </w:r>
      <w:r>
        <w:rPr>
          <w:b/>
          <w:bCs/>
        </w:rPr>
        <w:t xml:space="preserve">Informal resolution of complaint </w:t>
      </w:r>
    </w:p>
    <w:p w14:paraId="771A0C93" w14:textId="0F5C680A" w:rsidR="00661DFC" w:rsidRPr="00680C86" w:rsidRDefault="00530C1E" w:rsidP="00661DFC">
      <w:pPr>
        <w:pStyle w:val="NoSpacing"/>
        <w:numPr>
          <w:ilvl w:val="0"/>
          <w:numId w:val="10"/>
        </w:numPr>
        <w:spacing w:line="480" w:lineRule="auto"/>
        <w:jc w:val="both"/>
        <w:rPr>
          <w:strike/>
          <w:color w:val="FF0000"/>
        </w:rPr>
      </w:pPr>
      <w:r>
        <w:t xml:space="preserve">Prior to any investigation of a complaint, the Executive Director shall afford the complainant(s) and respondent(s) the opportunity to </w:t>
      </w:r>
      <w:r w:rsidR="00544FFE">
        <w:t xml:space="preserve">informally </w:t>
      </w:r>
      <w:r>
        <w:t>negotiate or mediate a resolution of the complaint.  The negotiation or mediation shall be conducted by the Executive Director in an informal manner with the goal of resolving the matter without further investigation</w:t>
      </w:r>
      <w:r w:rsidRPr="00680C86">
        <w:rPr>
          <w:color w:val="FF0000"/>
        </w:rPr>
        <w:t xml:space="preserve">.  </w:t>
      </w:r>
      <w:r w:rsidR="00661DFC" w:rsidRPr="00680C86">
        <w:rPr>
          <w:color w:val="FF0000"/>
        </w:rPr>
        <w:t xml:space="preserve"> </w:t>
      </w:r>
      <w:r w:rsidR="00661DFC" w:rsidRPr="00680C86">
        <w:rPr>
          <w:strike/>
          <w:color w:val="FF0000"/>
        </w:rPr>
        <w:t>If the Commission is the complainant, the Commission must approve the resolution at the next meeting.</w:t>
      </w:r>
    </w:p>
    <w:p w14:paraId="26D40AFD" w14:textId="6D79F7D0" w:rsidR="00EE00AA" w:rsidRDefault="00661DFC" w:rsidP="002F1571">
      <w:pPr>
        <w:pStyle w:val="NoSpacing"/>
        <w:numPr>
          <w:ilvl w:val="0"/>
          <w:numId w:val="10"/>
        </w:numPr>
        <w:spacing w:line="480" w:lineRule="auto"/>
        <w:jc w:val="both"/>
      </w:pPr>
      <w:r>
        <w:t>The</w:t>
      </w:r>
      <w:r w:rsidR="00122C0E">
        <w:t xml:space="preserve"> Commission may engage outside counsel or mediator to conduct the informal negotiation or mediation.</w:t>
      </w:r>
      <w:r w:rsidR="00530C1E">
        <w:t xml:space="preserve">  </w:t>
      </w:r>
    </w:p>
    <w:p w14:paraId="3ACAED6F" w14:textId="2D3E287F" w:rsidR="00EE00AA" w:rsidRDefault="00530C1E" w:rsidP="002F1571">
      <w:pPr>
        <w:pStyle w:val="NoSpacing"/>
        <w:numPr>
          <w:ilvl w:val="0"/>
          <w:numId w:val="10"/>
        </w:numPr>
        <w:spacing w:line="480" w:lineRule="auto"/>
        <w:jc w:val="both"/>
      </w:pPr>
      <w:r>
        <w:t xml:space="preserve">If the complaint is resolved through informal negotiation or mediation, the Executive Director </w:t>
      </w:r>
      <w:r w:rsidR="00EE00AA">
        <w:t>s</w:t>
      </w:r>
      <w:r>
        <w:t>hall document the resolution and report the resolution to the Commission at a special or regular</w:t>
      </w:r>
      <w:r w:rsidR="00EE00AA">
        <w:t xml:space="preserve"> </w:t>
      </w:r>
      <w:r>
        <w:t>meeting</w:t>
      </w:r>
      <w:r w:rsidR="00544FFE">
        <w:t xml:space="preserve"> during executive session</w:t>
      </w:r>
      <w:r>
        <w:t xml:space="preserve">.  </w:t>
      </w:r>
    </w:p>
    <w:p w14:paraId="55992296" w14:textId="66F849F6" w:rsidR="00EE00AA" w:rsidRDefault="00530C1E" w:rsidP="002F1571">
      <w:pPr>
        <w:pStyle w:val="NoSpacing"/>
        <w:numPr>
          <w:ilvl w:val="0"/>
          <w:numId w:val="10"/>
        </w:numPr>
        <w:spacing w:line="480" w:lineRule="auto"/>
        <w:jc w:val="both"/>
      </w:pPr>
      <w:r>
        <w:t>The complainant(s) and respondent(s) may be accompanied by legal counsel in any informa</w:t>
      </w:r>
      <w:r w:rsidR="00EE00AA">
        <w:t>l</w:t>
      </w:r>
      <w:r>
        <w:t xml:space="preserve"> negotiation or mediation.  </w:t>
      </w:r>
    </w:p>
    <w:p w14:paraId="01EE0A6B" w14:textId="7C4CA19A" w:rsidR="00EE00AA" w:rsidRDefault="00122C0E" w:rsidP="002F1571">
      <w:pPr>
        <w:pStyle w:val="NoSpacing"/>
        <w:numPr>
          <w:ilvl w:val="0"/>
          <w:numId w:val="10"/>
        </w:numPr>
        <w:spacing w:line="480" w:lineRule="auto"/>
        <w:jc w:val="both"/>
      </w:pPr>
      <w:r>
        <w:t xml:space="preserve">Complaints resolved through informal negotiation or mediation shall not be further investigated and the complaint shall be deemed closed.  </w:t>
      </w:r>
    </w:p>
    <w:p w14:paraId="3FBFCB20" w14:textId="22E08E3A" w:rsidR="006F6800" w:rsidRPr="007B7E46" w:rsidRDefault="00122C0E" w:rsidP="002F1571">
      <w:pPr>
        <w:pStyle w:val="NoSpacing"/>
        <w:numPr>
          <w:ilvl w:val="0"/>
          <w:numId w:val="10"/>
        </w:numPr>
        <w:spacing w:line="480" w:lineRule="auto"/>
        <w:jc w:val="both"/>
        <w:rPr>
          <w:b/>
          <w:bCs/>
        </w:rPr>
      </w:pPr>
      <w:r>
        <w:t xml:space="preserve">If the complaint is not resolved through informal negotiation or mediation, the complaint shall be investigated as provided in </w:t>
      </w:r>
      <w:r w:rsidR="0006074D">
        <w:t>section 115-02-01-06</w:t>
      </w:r>
      <w:r>
        <w:t xml:space="preserve">.  </w:t>
      </w:r>
    </w:p>
    <w:p w14:paraId="07AE6F27" w14:textId="77777777" w:rsidR="00862FC8" w:rsidRDefault="00862FC8" w:rsidP="00783906">
      <w:pPr>
        <w:pStyle w:val="NoSpacing"/>
        <w:spacing w:line="480" w:lineRule="auto"/>
        <w:jc w:val="both"/>
        <w:rPr>
          <w:b/>
          <w:bCs/>
        </w:rPr>
      </w:pPr>
    </w:p>
    <w:p w14:paraId="20930D6F" w14:textId="49EAD68D" w:rsidR="001679A9" w:rsidRDefault="00824830" w:rsidP="00783906">
      <w:pPr>
        <w:pStyle w:val="NoSpacing"/>
        <w:spacing w:line="480" w:lineRule="auto"/>
        <w:jc w:val="both"/>
        <w:rPr>
          <w:b/>
          <w:bCs/>
        </w:rPr>
      </w:pPr>
      <w:r>
        <w:rPr>
          <w:b/>
          <w:bCs/>
        </w:rPr>
        <w:t>115-02-01-06.   Complaint investigation.</w:t>
      </w:r>
    </w:p>
    <w:p w14:paraId="0DAAC7E9" w14:textId="39504955" w:rsidR="006D0B8A" w:rsidRDefault="00824830" w:rsidP="00783906">
      <w:pPr>
        <w:pStyle w:val="NoSpacing"/>
        <w:spacing w:line="480" w:lineRule="auto"/>
        <w:jc w:val="both"/>
      </w:pPr>
      <w:r>
        <w:t xml:space="preserve">1.    </w:t>
      </w:r>
      <w:r w:rsidR="007909C4">
        <w:t>T</w:t>
      </w:r>
      <w:r w:rsidR="007909C4" w:rsidRPr="007909C4">
        <w:t xml:space="preserve">he </w:t>
      </w:r>
      <w:r w:rsidR="006D0B8A">
        <w:t>E</w:t>
      </w:r>
      <w:r w:rsidR="007909C4" w:rsidRPr="007909C4">
        <w:t xml:space="preserve">xecutive </w:t>
      </w:r>
      <w:r w:rsidR="006D0B8A">
        <w:t>D</w:t>
      </w:r>
      <w:r w:rsidR="007909C4" w:rsidRPr="007909C4">
        <w:t>irector shall</w:t>
      </w:r>
      <w:r w:rsidR="006D0B8A">
        <w:t xml:space="preserve"> conduct the investigation of any complaint which is not </w:t>
      </w:r>
      <w:r w:rsidR="002F30A9">
        <w:t xml:space="preserve">summarily dismissed </w:t>
      </w:r>
      <w:r w:rsidR="00577083">
        <w:t>or resolved through informal negotiation or mediation</w:t>
      </w:r>
      <w:r w:rsidR="006D0B8A">
        <w:t xml:space="preserve">.  With the approval of the Commission, the Executive Director may refer the matter to an outside attorney or investigator in lieu of the Executive Director completing the investigation.  The Executive Director shall determine the manner in which the </w:t>
      </w:r>
      <w:r w:rsidR="006D0B8A">
        <w:lastRenderedPageBreak/>
        <w:t>complaint will be investigated.</w:t>
      </w:r>
      <w:r w:rsidR="009B64E1">
        <w:t xml:space="preserve">  Investigations conducted by an outside attorney or investigator shall be supervised and under the direction of the Executive Director.</w:t>
      </w:r>
      <w:r w:rsidR="006D0B8A">
        <w:t xml:space="preserve">   The investigation may include the following:</w:t>
      </w:r>
    </w:p>
    <w:p w14:paraId="1A2FBB2B" w14:textId="44582952" w:rsidR="00EE00AA" w:rsidRDefault="00824830" w:rsidP="00783906">
      <w:pPr>
        <w:pStyle w:val="NoSpacing"/>
        <w:spacing w:line="480" w:lineRule="auto"/>
        <w:ind w:left="720"/>
        <w:jc w:val="both"/>
      </w:pPr>
      <w:r>
        <w:t xml:space="preserve">a.    </w:t>
      </w:r>
      <w:r w:rsidR="00EE00AA">
        <w:t>Review of any documents provided to the Commission by the complainant or respondent;</w:t>
      </w:r>
    </w:p>
    <w:p w14:paraId="72FB4C13" w14:textId="48FE42D0" w:rsidR="00500CE7" w:rsidRDefault="00EE00AA" w:rsidP="00783906">
      <w:pPr>
        <w:pStyle w:val="NoSpacing"/>
        <w:spacing w:line="480" w:lineRule="auto"/>
        <w:ind w:left="720"/>
        <w:jc w:val="both"/>
      </w:pPr>
      <w:r>
        <w:t xml:space="preserve">b.    </w:t>
      </w:r>
      <w:r w:rsidR="00500CE7">
        <w:t>R</w:t>
      </w:r>
      <w:r w:rsidR="007909C4" w:rsidRPr="007909C4">
        <w:t xml:space="preserve">eview </w:t>
      </w:r>
      <w:r w:rsidR="00500CE7">
        <w:t xml:space="preserve">of </w:t>
      </w:r>
      <w:r w:rsidR="007909C4" w:rsidRPr="007909C4">
        <w:t>publicly available documents or documents maintained by the</w:t>
      </w:r>
      <w:r w:rsidR="00F97981">
        <w:t xml:space="preserve"> </w:t>
      </w:r>
      <w:r w:rsidR="00BE28C5">
        <w:t>S</w:t>
      </w:r>
      <w:r w:rsidR="00BE28C5" w:rsidRPr="007909C4">
        <w:t>tate</w:t>
      </w:r>
      <w:r w:rsidR="00500CE7">
        <w:t>;</w:t>
      </w:r>
    </w:p>
    <w:p w14:paraId="3A4FF7B2" w14:textId="581A0BD5" w:rsidR="00500CE7" w:rsidRDefault="00EE00AA" w:rsidP="00783906">
      <w:pPr>
        <w:pStyle w:val="NoSpacing"/>
        <w:spacing w:line="480" w:lineRule="auto"/>
        <w:ind w:left="720"/>
        <w:jc w:val="both"/>
      </w:pPr>
      <w:r>
        <w:t>c</w:t>
      </w:r>
      <w:r w:rsidR="00824830">
        <w:t xml:space="preserve">.    </w:t>
      </w:r>
      <w:r w:rsidR="00500CE7">
        <w:t>Request for documents from individuals or entities with knowledge or relevant information;</w:t>
      </w:r>
    </w:p>
    <w:p w14:paraId="7E63CB4B" w14:textId="7A44CEEE" w:rsidR="00500CE7" w:rsidRDefault="00EE00AA" w:rsidP="00783906">
      <w:pPr>
        <w:pStyle w:val="NoSpacing"/>
        <w:spacing w:line="480" w:lineRule="auto"/>
        <w:ind w:left="720"/>
        <w:jc w:val="both"/>
      </w:pPr>
      <w:r>
        <w:t>d</w:t>
      </w:r>
      <w:r w:rsidR="00500CE7">
        <w:t>.</w:t>
      </w:r>
      <w:r w:rsidR="00824830">
        <w:t xml:space="preserve">    </w:t>
      </w:r>
      <w:r w:rsidR="00500CE7">
        <w:t xml:space="preserve">Written interrogatories submitted to individuals or entities with knowledge or relevant </w:t>
      </w:r>
      <w:r w:rsidR="00861AEF">
        <w:t xml:space="preserve">  </w:t>
      </w:r>
      <w:r w:rsidR="00500CE7">
        <w:t>information;</w:t>
      </w:r>
    </w:p>
    <w:p w14:paraId="3981D07D" w14:textId="3CC37786" w:rsidR="00500CE7" w:rsidRDefault="00EE00AA" w:rsidP="00783906">
      <w:pPr>
        <w:pStyle w:val="NoSpacing"/>
        <w:spacing w:line="480" w:lineRule="auto"/>
        <w:ind w:left="720"/>
        <w:jc w:val="both"/>
      </w:pPr>
      <w:r>
        <w:t>e</w:t>
      </w:r>
      <w:r w:rsidR="00500CE7">
        <w:t>.</w:t>
      </w:r>
      <w:r w:rsidR="00824830">
        <w:t xml:space="preserve">    </w:t>
      </w:r>
      <w:r w:rsidR="00500CE7">
        <w:t>I</w:t>
      </w:r>
      <w:r w:rsidR="007909C4" w:rsidRPr="007909C4">
        <w:t>nterview</w:t>
      </w:r>
      <w:r w:rsidR="00500CE7">
        <w:t>s with</w:t>
      </w:r>
      <w:r w:rsidR="007909C4" w:rsidRPr="007909C4">
        <w:t xml:space="preserve"> legislators, employees, or other appointed or elected officials</w:t>
      </w:r>
      <w:r w:rsidR="00500CE7">
        <w:t>;</w:t>
      </w:r>
    </w:p>
    <w:p w14:paraId="4A83BA6D" w14:textId="31CD1B49" w:rsidR="00500CE7" w:rsidRDefault="00EE00AA" w:rsidP="00783906">
      <w:pPr>
        <w:pStyle w:val="NoSpacing"/>
        <w:spacing w:line="480" w:lineRule="auto"/>
        <w:ind w:left="720"/>
        <w:jc w:val="both"/>
      </w:pPr>
      <w:r>
        <w:t>f</w:t>
      </w:r>
      <w:r w:rsidR="00500CE7">
        <w:t>.</w:t>
      </w:r>
      <w:r w:rsidR="00861AEF">
        <w:t xml:space="preserve">     </w:t>
      </w:r>
      <w:r w:rsidR="00500CE7">
        <w:t>Interviews with the complainant(s) and individuals identified by the complainant(s) as having knowledge or relevant information;</w:t>
      </w:r>
    </w:p>
    <w:p w14:paraId="11C53D1C" w14:textId="2289C013" w:rsidR="00661DFC" w:rsidRDefault="00EE00AA" w:rsidP="00783906">
      <w:pPr>
        <w:pStyle w:val="NoSpacing"/>
        <w:spacing w:line="480" w:lineRule="auto"/>
        <w:ind w:left="720"/>
        <w:jc w:val="both"/>
      </w:pPr>
      <w:r>
        <w:t>g</w:t>
      </w:r>
      <w:r w:rsidR="00500CE7">
        <w:t>.</w:t>
      </w:r>
      <w:r w:rsidR="00824830">
        <w:t xml:space="preserve">    </w:t>
      </w:r>
      <w:r w:rsidR="00500CE7">
        <w:t xml:space="preserve">Interviews with the respondent(s). </w:t>
      </w:r>
    </w:p>
    <w:p w14:paraId="3AF5E8E5" w14:textId="693AD3D1" w:rsidR="009B64E1" w:rsidRDefault="00661DFC" w:rsidP="00783906">
      <w:pPr>
        <w:pStyle w:val="NoSpacing"/>
        <w:spacing w:line="480" w:lineRule="auto"/>
        <w:ind w:left="720"/>
        <w:jc w:val="both"/>
      </w:pPr>
      <w:r>
        <w:t xml:space="preserve">h.    Any other information deemed relevant.  </w:t>
      </w:r>
      <w:r w:rsidR="00500CE7">
        <w:t xml:space="preserve">    </w:t>
      </w:r>
      <w:r w:rsidR="007909C4" w:rsidRPr="007909C4">
        <w:t xml:space="preserve"> </w:t>
      </w:r>
    </w:p>
    <w:p w14:paraId="562F9383" w14:textId="77777777" w:rsidR="006F6800" w:rsidRDefault="006F6800" w:rsidP="00783906">
      <w:pPr>
        <w:pStyle w:val="NoSpacing"/>
        <w:spacing w:line="480" w:lineRule="auto"/>
        <w:jc w:val="both"/>
        <w:rPr>
          <w:b/>
          <w:bCs/>
        </w:rPr>
      </w:pPr>
    </w:p>
    <w:p w14:paraId="5ACEFC19" w14:textId="4A205A28" w:rsidR="009B64E1" w:rsidRDefault="00824830" w:rsidP="00783906">
      <w:pPr>
        <w:pStyle w:val="NoSpacing"/>
        <w:spacing w:line="480" w:lineRule="auto"/>
        <w:jc w:val="both"/>
        <w:rPr>
          <w:b/>
          <w:bCs/>
        </w:rPr>
      </w:pPr>
      <w:r>
        <w:rPr>
          <w:b/>
          <w:bCs/>
        </w:rPr>
        <w:t>115-02-01-07.</w:t>
      </w:r>
      <w:r w:rsidR="009B64E1">
        <w:rPr>
          <w:b/>
          <w:bCs/>
        </w:rPr>
        <w:tab/>
      </w:r>
      <w:r>
        <w:rPr>
          <w:b/>
          <w:bCs/>
        </w:rPr>
        <w:t>Investigation report.</w:t>
      </w:r>
    </w:p>
    <w:p w14:paraId="0A68DCFD" w14:textId="6F4A88E2" w:rsidR="00620C3A" w:rsidRDefault="00824830" w:rsidP="00783906">
      <w:pPr>
        <w:pStyle w:val="NoSpacing"/>
        <w:spacing w:line="480" w:lineRule="auto"/>
        <w:jc w:val="both"/>
      </w:pPr>
      <w:r>
        <w:t xml:space="preserve">1.    </w:t>
      </w:r>
      <w:r w:rsidR="009B64E1">
        <w:t>Upon completion of the investigation, the Executive Director</w:t>
      </w:r>
      <w:r w:rsidR="00661DFC">
        <w:t xml:space="preserve"> or outside investigator</w:t>
      </w:r>
      <w:r w:rsidR="009B64E1">
        <w:t xml:space="preserve"> shall prepare written </w:t>
      </w:r>
      <w:r w:rsidR="00EE00AA">
        <w:t>findings</w:t>
      </w:r>
      <w:r w:rsidR="009B64E1">
        <w:t xml:space="preserve">.  The </w:t>
      </w:r>
      <w:r w:rsidR="00EE00AA">
        <w:t>findings</w:t>
      </w:r>
      <w:r w:rsidR="009B64E1">
        <w:t xml:space="preserve"> shall include relevant documents, interview transcripts or summaries, respondent(s) written response, and other relevant information necessary for the Commission to be fully informed on the matter.</w:t>
      </w:r>
      <w:r w:rsidR="00122C0E">
        <w:t xml:space="preserve">  The </w:t>
      </w:r>
      <w:r w:rsidR="00862FC8">
        <w:t>Executive Director shall prepare the investigat</w:t>
      </w:r>
      <w:r w:rsidR="004F422A">
        <w:t xml:space="preserve">ion </w:t>
      </w:r>
      <w:r w:rsidR="00862FC8">
        <w:t xml:space="preserve">report for presentation to the Commission.  The </w:t>
      </w:r>
      <w:r w:rsidR="00122C0E">
        <w:t>report shall include the written findings of any outside counsel or investigator who conducted the investigation.</w:t>
      </w:r>
      <w:r w:rsidR="009B64E1">
        <w:t xml:space="preserve">  </w:t>
      </w:r>
      <w:r w:rsidR="006F6800">
        <w:t xml:space="preserve">The </w:t>
      </w:r>
      <w:r w:rsidR="00620C3A">
        <w:t>Executive Director shall include the Executive Director’s recommendation to the Commission</w:t>
      </w:r>
      <w:r w:rsidR="00122C0E">
        <w:t xml:space="preserve"> with respect to Commission a</w:t>
      </w:r>
      <w:r w:rsidR="00620C3A">
        <w:t xml:space="preserve">ction on the complaint.  </w:t>
      </w:r>
    </w:p>
    <w:p w14:paraId="068363B1" w14:textId="77777777" w:rsidR="006F6800" w:rsidRDefault="006F6800" w:rsidP="00783906">
      <w:pPr>
        <w:pStyle w:val="NoSpacing"/>
        <w:spacing w:line="480" w:lineRule="auto"/>
        <w:jc w:val="both"/>
        <w:rPr>
          <w:b/>
          <w:bCs/>
        </w:rPr>
      </w:pPr>
    </w:p>
    <w:p w14:paraId="489030A1" w14:textId="77777777" w:rsidR="00135F73" w:rsidRDefault="00135F73" w:rsidP="00783906">
      <w:pPr>
        <w:pStyle w:val="NoSpacing"/>
        <w:spacing w:line="480" w:lineRule="auto"/>
        <w:jc w:val="both"/>
        <w:rPr>
          <w:b/>
          <w:bCs/>
        </w:rPr>
      </w:pPr>
    </w:p>
    <w:p w14:paraId="31A5E60D" w14:textId="77777777" w:rsidR="00135F73" w:rsidRDefault="00135F73" w:rsidP="00783906">
      <w:pPr>
        <w:pStyle w:val="NoSpacing"/>
        <w:spacing w:line="480" w:lineRule="auto"/>
        <w:jc w:val="both"/>
        <w:rPr>
          <w:b/>
          <w:bCs/>
        </w:rPr>
      </w:pPr>
    </w:p>
    <w:p w14:paraId="59686378" w14:textId="5EA66CB9" w:rsidR="007909C4" w:rsidRDefault="00824830" w:rsidP="00783906">
      <w:pPr>
        <w:pStyle w:val="NoSpacing"/>
        <w:spacing w:line="480" w:lineRule="auto"/>
        <w:jc w:val="both"/>
      </w:pPr>
      <w:r>
        <w:rPr>
          <w:b/>
          <w:bCs/>
        </w:rPr>
        <w:lastRenderedPageBreak/>
        <w:t>115-02-01-08</w:t>
      </w:r>
      <w:r w:rsidR="00471C8D">
        <w:rPr>
          <w:b/>
          <w:bCs/>
        </w:rPr>
        <w:t>.</w:t>
      </w:r>
      <w:r w:rsidR="00471C8D">
        <w:rPr>
          <w:b/>
          <w:bCs/>
        </w:rPr>
        <w:tab/>
        <w:t>C</w:t>
      </w:r>
      <w:r>
        <w:rPr>
          <w:b/>
          <w:bCs/>
        </w:rPr>
        <w:t>ommission review and action on complaint.</w:t>
      </w:r>
      <w:r w:rsidR="007909C4">
        <w:tab/>
      </w:r>
      <w:r w:rsidR="007909C4" w:rsidRPr="007909C4">
        <w:t xml:space="preserve"> </w:t>
      </w:r>
    </w:p>
    <w:p w14:paraId="31062725" w14:textId="1E3B2327" w:rsidR="000B1A91" w:rsidRDefault="00824830" w:rsidP="00783906">
      <w:pPr>
        <w:pStyle w:val="NoSpacing"/>
        <w:spacing w:line="480" w:lineRule="auto"/>
        <w:jc w:val="both"/>
      </w:pPr>
      <w:r>
        <w:t xml:space="preserve">1.    </w:t>
      </w:r>
      <w:r w:rsidR="00122C0E">
        <w:t xml:space="preserve">The Executive Director’s </w:t>
      </w:r>
      <w:r w:rsidR="00862FC8">
        <w:t>investigati</w:t>
      </w:r>
      <w:r w:rsidR="004F422A">
        <w:t>on</w:t>
      </w:r>
      <w:r w:rsidR="00862FC8">
        <w:t xml:space="preserve"> report </w:t>
      </w:r>
      <w:r w:rsidR="00122C0E">
        <w:t xml:space="preserve">shall be provided to the respondent(s) at least </w:t>
      </w:r>
      <w:r w:rsidR="000B1A91">
        <w:t>ten</w:t>
      </w:r>
      <w:r w:rsidR="00122C0E">
        <w:t xml:space="preserve"> (</w:t>
      </w:r>
      <w:r w:rsidR="000B1A91">
        <w:t>10</w:t>
      </w:r>
      <w:r w:rsidR="00122C0E">
        <w:t>) calendar days prior to any special or regular Commission meeting at which the report and recommendation will be considered by the Commission</w:t>
      </w:r>
      <w:r w:rsidR="0006074D">
        <w:t xml:space="preserve"> in executive session</w:t>
      </w:r>
      <w:r w:rsidR="00122C0E">
        <w:t>.</w:t>
      </w:r>
      <w:r w:rsidR="000B1A91">
        <w:t xml:space="preserve">  The respondent(s) may submit to the Commission a written response to the Executive Director’s report and recommendation no later than five (5) days prior to the special or regular Commission meeting in which the Commission will take action on the matter.   Any written response must be submitted to the Executive Director at the Commission’s office and not directly to the Commissioners.   The Executive Director will provide copies to the Commission.</w:t>
      </w:r>
      <w:r w:rsidR="00F61C58">
        <w:t xml:space="preserve">  The Commission Chair may grant an extension of any time periods required by these rules.  </w:t>
      </w:r>
    </w:p>
    <w:p w14:paraId="6D991782" w14:textId="4EB14AAB" w:rsidR="00F61C58" w:rsidRDefault="00824830" w:rsidP="00783906">
      <w:pPr>
        <w:pStyle w:val="NoSpacing"/>
        <w:spacing w:line="480" w:lineRule="auto"/>
        <w:jc w:val="both"/>
      </w:pPr>
      <w:r>
        <w:t xml:space="preserve">2.    </w:t>
      </w:r>
      <w:r w:rsidR="000B1A91">
        <w:t xml:space="preserve">In lieu of a written response to the Executive Director’s </w:t>
      </w:r>
      <w:r w:rsidR="00862FC8">
        <w:t>investigati</w:t>
      </w:r>
      <w:r w:rsidR="004F422A">
        <w:t>on</w:t>
      </w:r>
      <w:r w:rsidR="00862FC8">
        <w:t xml:space="preserve"> </w:t>
      </w:r>
      <w:r w:rsidR="000B1A91">
        <w:t>report and recommendation, respondent(s) may provide an in-person response at the special or regular meeting of the Commission at which the Commission will take action on the complaint.   At the Commission meeting, at least a quorum of Commissioners must be present.  The Commissioner chairing the meeting shall determine the order of presentations and the time allotted to the respondent(s)</w:t>
      </w:r>
      <w:r w:rsidR="00083C32">
        <w:t xml:space="preserve">.   The Commissioner chairing the meeting shall also determine any other procedural matters necessary for an orderly conduct of the Commission meeting.  The respondent(s) shall meet separately with the Commission in closed </w:t>
      </w:r>
      <w:r w:rsidR="0006074D">
        <w:t xml:space="preserve">executive </w:t>
      </w:r>
      <w:r w:rsidR="00083C32">
        <w:t xml:space="preserve">sessions to present their in-person responses to the Executive Director’s report and recommendation.  The respondent(s) may be accompanied by legal counsel when appearing before the Commission to provide an in-person response to the Executive Director’s report and recommendation.  </w:t>
      </w:r>
    </w:p>
    <w:p w14:paraId="3A8F48AF" w14:textId="442AC59B" w:rsidR="00122C0E" w:rsidRDefault="001446B8" w:rsidP="00783906">
      <w:pPr>
        <w:pStyle w:val="NoSpacing"/>
        <w:spacing w:line="480" w:lineRule="auto"/>
        <w:jc w:val="both"/>
      </w:pPr>
      <w:r>
        <w:t>3</w:t>
      </w:r>
      <w:r w:rsidR="00824830">
        <w:t xml:space="preserve">.    </w:t>
      </w:r>
      <w:r w:rsidR="00471C8D">
        <w:t xml:space="preserve">Upon the completion of any in-person response to the Commission, the Commission shall deliberate on the complaint in </w:t>
      </w:r>
      <w:r w:rsidR="0006074D">
        <w:t xml:space="preserve">executive </w:t>
      </w:r>
      <w:r w:rsidR="00471C8D">
        <w:t>session</w:t>
      </w:r>
      <w:r w:rsidR="00BF317D">
        <w:t xml:space="preserve">.  </w:t>
      </w:r>
      <w:r w:rsidR="00E86672">
        <w:t xml:space="preserve">The Commission shall determine whether a violation of Article XIV of the North Dakota Constitution, NDCC Chapter 54-66, or another law or rule regarding transparency, corruption, elections, or lobbying occurred.  The Commission shall determine what penalty, if any, </w:t>
      </w:r>
      <w:r w:rsidR="00E86672">
        <w:lastRenderedPageBreak/>
        <w:t xml:space="preserve">authorized under North Dakota law will be imposed upon the respondent(s).  In lieu of a penalty authorized under North Dakota law, the Commission may refer the matter to another agency with enforcement authority over the violation.  </w:t>
      </w:r>
      <w:r w:rsidR="00122C0E">
        <w:t xml:space="preserve">  </w:t>
      </w:r>
    </w:p>
    <w:p w14:paraId="51811F56" w14:textId="37EBB269" w:rsidR="00BF317D" w:rsidRDefault="001446B8" w:rsidP="00783906">
      <w:pPr>
        <w:pStyle w:val="NoSpacing"/>
        <w:spacing w:line="480" w:lineRule="auto"/>
        <w:jc w:val="both"/>
      </w:pPr>
      <w:r>
        <w:t>4</w:t>
      </w:r>
      <w:r w:rsidR="00824830">
        <w:t xml:space="preserve">.    </w:t>
      </w:r>
      <w:r w:rsidR="00BF317D">
        <w:t xml:space="preserve">The respondent(s) shall be informed of the Commission’s decision.    The complainant(s) and others shall be provided information regarding the Commission’s decision only as permitted under applicable North Dakota law.  </w:t>
      </w:r>
    </w:p>
    <w:p w14:paraId="7F79F52D" w14:textId="77777777" w:rsidR="00040D02" w:rsidRDefault="00040D02" w:rsidP="00783906">
      <w:pPr>
        <w:pStyle w:val="NoSpacing"/>
        <w:spacing w:line="480" w:lineRule="auto"/>
        <w:jc w:val="both"/>
      </w:pPr>
    </w:p>
    <w:p w14:paraId="55C464DB" w14:textId="4A3653CF" w:rsidR="006B4D83" w:rsidRDefault="00824830" w:rsidP="00783906">
      <w:pPr>
        <w:pStyle w:val="NoSpacing"/>
        <w:spacing w:line="480" w:lineRule="auto"/>
        <w:jc w:val="both"/>
        <w:rPr>
          <w:b/>
          <w:bCs/>
        </w:rPr>
      </w:pPr>
      <w:r>
        <w:rPr>
          <w:b/>
          <w:bCs/>
        </w:rPr>
        <w:t>115-02-01-09</w:t>
      </w:r>
      <w:r w:rsidR="006B4D83">
        <w:rPr>
          <w:b/>
          <w:bCs/>
        </w:rPr>
        <w:t>.</w:t>
      </w:r>
      <w:r w:rsidR="006B4D83">
        <w:rPr>
          <w:b/>
          <w:bCs/>
        </w:rPr>
        <w:tab/>
        <w:t>A</w:t>
      </w:r>
      <w:r>
        <w:rPr>
          <w:b/>
          <w:bCs/>
        </w:rPr>
        <w:t>ppeal to District Court</w:t>
      </w:r>
    </w:p>
    <w:p w14:paraId="18B8826A" w14:textId="361CFD29" w:rsidR="006B4D83" w:rsidRDefault="006B4D83" w:rsidP="00783906">
      <w:pPr>
        <w:pStyle w:val="NoSpacing"/>
        <w:spacing w:line="480" w:lineRule="auto"/>
        <w:jc w:val="both"/>
        <w:rPr>
          <w:b/>
        </w:rPr>
      </w:pPr>
      <w:r>
        <w:tab/>
        <w:t>The respondent(s) may appeal a finding of the Commission to the district court of the county where the respondent(s) resides.</w:t>
      </w:r>
    </w:p>
    <w:p w14:paraId="6D58E39E" w14:textId="5914FB65" w:rsidR="006F6800" w:rsidRDefault="006F6800" w:rsidP="00783906">
      <w:pPr>
        <w:pStyle w:val="NoSpacing"/>
        <w:spacing w:line="480" w:lineRule="auto"/>
        <w:jc w:val="both"/>
        <w:rPr>
          <w:b/>
        </w:rPr>
      </w:pPr>
    </w:p>
    <w:p w14:paraId="2FE29A29" w14:textId="0F4B72D6" w:rsidR="004E76FC" w:rsidRDefault="00743E65" w:rsidP="00783906">
      <w:pPr>
        <w:pStyle w:val="NoSpacing"/>
        <w:spacing w:line="480" w:lineRule="auto"/>
        <w:jc w:val="both"/>
        <w:rPr>
          <w:b/>
          <w:bCs/>
        </w:rPr>
      </w:pPr>
      <w:r>
        <w:rPr>
          <w:b/>
          <w:bCs/>
        </w:rPr>
        <w:t>115-02-01-1</w:t>
      </w:r>
      <w:r w:rsidR="001446B8">
        <w:rPr>
          <w:b/>
          <w:bCs/>
        </w:rPr>
        <w:t>0</w:t>
      </w:r>
      <w:r w:rsidR="004E76FC">
        <w:rPr>
          <w:b/>
          <w:bCs/>
        </w:rPr>
        <w:t>.</w:t>
      </w:r>
      <w:r w:rsidR="004E76FC">
        <w:rPr>
          <w:b/>
          <w:bCs/>
        </w:rPr>
        <w:tab/>
      </w:r>
      <w:r w:rsidR="00750B49">
        <w:rPr>
          <w:b/>
          <w:bCs/>
        </w:rPr>
        <w:t>R</w:t>
      </w:r>
      <w:r>
        <w:rPr>
          <w:b/>
          <w:bCs/>
        </w:rPr>
        <w:t xml:space="preserve">ules of evidence and procedure.  </w:t>
      </w:r>
    </w:p>
    <w:p w14:paraId="66020B9E" w14:textId="5CEDF405" w:rsidR="00750B49" w:rsidRPr="00750B49" w:rsidRDefault="00750B49" w:rsidP="00783906">
      <w:pPr>
        <w:pStyle w:val="NoSpacing"/>
        <w:spacing w:line="480" w:lineRule="auto"/>
        <w:jc w:val="both"/>
      </w:pPr>
      <w:r>
        <w:tab/>
        <w:t xml:space="preserve">The Commission and its investigators shall not be bound by the rules of evidence or procedure under North Dakota or Federal law.  Any oral or documentary evidence which is relevant to the case before the Commission may be admitted and considered.  Effect shall be given to the rules of privilege recognized by North Dakota and Federal law.  </w:t>
      </w:r>
    </w:p>
    <w:p w14:paraId="011B15CD" w14:textId="0C7917B2" w:rsidR="00D012BA" w:rsidRPr="00FA723D" w:rsidRDefault="00ED5D3C" w:rsidP="00783906">
      <w:pPr>
        <w:pStyle w:val="NoSpacing"/>
        <w:spacing w:line="480" w:lineRule="auto"/>
        <w:jc w:val="both"/>
      </w:pPr>
      <w:r>
        <w:tab/>
      </w:r>
      <w:bookmarkEnd w:id="0"/>
    </w:p>
    <w:sectPr w:rsidR="00D012BA" w:rsidRPr="00FA723D">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4429968" w14:textId="77777777" w:rsidR="006333C9" w:rsidRDefault="006333C9" w:rsidP="00040D02">
      <w:pPr>
        <w:spacing w:after="0" w:line="240" w:lineRule="auto"/>
      </w:pPr>
      <w:r>
        <w:separator/>
      </w:r>
    </w:p>
  </w:endnote>
  <w:endnote w:type="continuationSeparator" w:id="0">
    <w:p w14:paraId="649CF72D" w14:textId="77777777" w:rsidR="006333C9" w:rsidRDefault="006333C9" w:rsidP="00040D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510686783"/>
      <w:docPartObj>
        <w:docPartGallery w:val="Page Numbers (Bottom of Page)"/>
        <w:docPartUnique/>
      </w:docPartObj>
    </w:sdtPr>
    <w:sdtEndPr>
      <w:rPr>
        <w:noProof/>
      </w:rPr>
    </w:sdtEndPr>
    <w:sdtContent>
      <w:p w14:paraId="429C45D6" w14:textId="557C76C0" w:rsidR="00040D02" w:rsidRDefault="00040D02">
        <w:pPr>
          <w:pStyle w:val="Footer"/>
          <w:jc w:val="center"/>
        </w:pPr>
        <w:r>
          <w:fldChar w:fldCharType="begin"/>
        </w:r>
        <w:r>
          <w:instrText xml:space="preserve"> PAGE   \* MERGEFORMAT </w:instrText>
        </w:r>
        <w:r>
          <w:fldChar w:fldCharType="separate"/>
        </w:r>
        <w:r w:rsidR="00D30F07">
          <w:rPr>
            <w:noProof/>
          </w:rPr>
          <w:t>13</w:t>
        </w:r>
        <w:r>
          <w:rPr>
            <w:noProof/>
          </w:rPr>
          <w:fldChar w:fldCharType="end"/>
        </w:r>
      </w:p>
    </w:sdtContent>
  </w:sdt>
  <w:p w14:paraId="088E046B" w14:textId="77777777" w:rsidR="00040D02" w:rsidRDefault="00040D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800AC15" w14:textId="77777777" w:rsidR="006333C9" w:rsidRDefault="006333C9" w:rsidP="00040D02">
      <w:pPr>
        <w:spacing w:after="0" w:line="240" w:lineRule="auto"/>
      </w:pPr>
      <w:r>
        <w:separator/>
      </w:r>
    </w:p>
  </w:footnote>
  <w:footnote w:type="continuationSeparator" w:id="0">
    <w:p w14:paraId="4E36DAA4" w14:textId="77777777" w:rsidR="006333C9" w:rsidRDefault="006333C9" w:rsidP="00040D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CD662B"/>
    <w:multiLevelType w:val="multilevel"/>
    <w:tmpl w:val="B8040744"/>
    <w:lvl w:ilvl="0">
      <w:start w:val="115"/>
      <w:numFmt w:val="decimal"/>
      <w:lvlText w:val="%1"/>
      <w:lvlJc w:val="left"/>
      <w:pPr>
        <w:ind w:left="600" w:hanging="600"/>
      </w:pPr>
      <w:rPr>
        <w:rFonts w:hint="default"/>
      </w:rPr>
    </w:lvl>
    <w:lvl w:ilvl="1">
      <w:start w:val="2"/>
      <w:numFmt w:val="decimalZero"/>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11AE7C44"/>
    <w:multiLevelType w:val="hybridMultilevel"/>
    <w:tmpl w:val="6734B04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902147"/>
    <w:multiLevelType w:val="hybridMultilevel"/>
    <w:tmpl w:val="2968D616"/>
    <w:lvl w:ilvl="0" w:tplc="B2FE4D76">
      <w:start w:val="1"/>
      <w:numFmt w:val="decimal"/>
      <w:lvlText w:val="%1."/>
      <w:lvlJc w:val="left"/>
      <w:pPr>
        <w:ind w:left="810" w:hanging="450"/>
      </w:pPr>
      <w:rPr>
        <w:rFonts w:hint="default"/>
        <w:strike w:val="0"/>
        <w:color w:val="000000" w:themeColor="tex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3A842D0"/>
    <w:multiLevelType w:val="hybridMultilevel"/>
    <w:tmpl w:val="466C10F8"/>
    <w:lvl w:ilvl="0" w:tplc="D2127E2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AB00E09"/>
    <w:multiLevelType w:val="hybridMultilevel"/>
    <w:tmpl w:val="A8040CD8"/>
    <w:lvl w:ilvl="0" w:tplc="4DFE8960">
      <w:start w:val="1"/>
      <w:numFmt w:val="lowerLetter"/>
      <w:lvlText w:val="(%1)"/>
      <w:lvlJc w:val="left"/>
      <w:pPr>
        <w:ind w:left="1130" w:hanging="360"/>
      </w:pPr>
      <w:rPr>
        <w:rFonts w:hint="default"/>
      </w:rPr>
    </w:lvl>
    <w:lvl w:ilvl="1" w:tplc="04090019" w:tentative="1">
      <w:start w:val="1"/>
      <w:numFmt w:val="lowerLetter"/>
      <w:lvlText w:val="%2."/>
      <w:lvlJc w:val="left"/>
      <w:pPr>
        <w:ind w:left="1850" w:hanging="360"/>
      </w:pPr>
    </w:lvl>
    <w:lvl w:ilvl="2" w:tplc="0409001B" w:tentative="1">
      <w:start w:val="1"/>
      <w:numFmt w:val="lowerRoman"/>
      <w:lvlText w:val="%3."/>
      <w:lvlJc w:val="right"/>
      <w:pPr>
        <w:ind w:left="2570" w:hanging="180"/>
      </w:pPr>
    </w:lvl>
    <w:lvl w:ilvl="3" w:tplc="0409000F" w:tentative="1">
      <w:start w:val="1"/>
      <w:numFmt w:val="decimal"/>
      <w:lvlText w:val="%4."/>
      <w:lvlJc w:val="left"/>
      <w:pPr>
        <w:ind w:left="3290" w:hanging="360"/>
      </w:pPr>
    </w:lvl>
    <w:lvl w:ilvl="4" w:tplc="04090019" w:tentative="1">
      <w:start w:val="1"/>
      <w:numFmt w:val="lowerLetter"/>
      <w:lvlText w:val="%5."/>
      <w:lvlJc w:val="left"/>
      <w:pPr>
        <w:ind w:left="4010" w:hanging="360"/>
      </w:pPr>
    </w:lvl>
    <w:lvl w:ilvl="5" w:tplc="0409001B" w:tentative="1">
      <w:start w:val="1"/>
      <w:numFmt w:val="lowerRoman"/>
      <w:lvlText w:val="%6."/>
      <w:lvlJc w:val="right"/>
      <w:pPr>
        <w:ind w:left="4730" w:hanging="180"/>
      </w:pPr>
    </w:lvl>
    <w:lvl w:ilvl="6" w:tplc="0409000F" w:tentative="1">
      <w:start w:val="1"/>
      <w:numFmt w:val="decimal"/>
      <w:lvlText w:val="%7."/>
      <w:lvlJc w:val="left"/>
      <w:pPr>
        <w:ind w:left="5450" w:hanging="360"/>
      </w:pPr>
    </w:lvl>
    <w:lvl w:ilvl="7" w:tplc="04090019" w:tentative="1">
      <w:start w:val="1"/>
      <w:numFmt w:val="lowerLetter"/>
      <w:lvlText w:val="%8."/>
      <w:lvlJc w:val="left"/>
      <w:pPr>
        <w:ind w:left="6170" w:hanging="360"/>
      </w:pPr>
    </w:lvl>
    <w:lvl w:ilvl="8" w:tplc="0409001B" w:tentative="1">
      <w:start w:val="1"/>
      <w:numFmt w:val="lowerRoman"/>
      <w:lvlText w:val="%9."/>
      <w:lvlJc w:val="right"/>
      <w:pPr>
        <w:ind w:left="6890" w:hanging="180"/>
      </w:pPr>
    </w:lvl>
  </w:abstractNum>
  <w:abstractNum w:abstractNumId="5" w15:restartNumberingAfterBreak="0">
    <w:nsid w:val="31153A62"/>
    <w:multiLevelType w:val="multilevel"/>
    <w:tmpl w:val="22A6C312"/>
    <w:lvl w:ilvl="0">
      <w:start w:val="115"/>
      <w:numFmt w:val="decimal"/>
      <w:lvlText w:val="%1"/>
      <w:lvlJc w:val="left"/>
      <w:pPr>
        <w:ind w:left="885" w:hanging="885"/>
      </w:pPr>
      <w:rPr>
        <w:rFonts w:hint="default"/>
      </w:rPr>
    </w:lvl>
    <w:lvl w:ilvl="1">
      <w:start w:val="2"/>
      <w:numFmt w:val="decimalZero"/>
      <w:lvlText w:val="%1-%2"/>
      <w:lvlJc w:val="left"/>
      <w:pPr>
        <w:ind w:left="885" w:hanging="885"/>
      </w:pPr>
      <w:rPr>
        <w:rFonts w:hint="default"/>
      </w:rPr>
    </w:lvl>
    <w:lvl w:ilvl="2">
      <w:start w:val="2"/>
      <w:numFmt w:val="decimalZero"/>
      <w:lvlText w:val="%1-%2-%3"/>
      <w:lvlJc w:val="left"/>
      <w:pPr>
        <w:ind w:left="885" w:hanging="885"/>
      </w:pPr>
      <w:rPr>
        <w:rFonts w:hint="default"/>
      </w:rPr>
    </w:lvl>
    <w:lvl w:ilvl="3">
      <w:start w:val="1"/>
      <w:numFmt w:val="decimal"/>
      <w:lvlText w:val="%1-%2-%3.%4"/>
      <w:lvlJc w:val="left"/>
      <w:pPr>
        <w:ind w:left="885" w:hanging="885"/>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35941D32"/>
    <w:multiLevelType w:val="hybridMultilevel"/>
    <w:tmpl w:val="CF3E1E84"/>
    <w:lvl w:ilvl="0" w:tplc="0E8EC0DC">
      <w:start w:val="1"/>
      <w:numFmt w:val="decimal"/>
      <w:lvlText w:val="%1."/>
      <w:lvlJc w:val="left"/>
      <w:pPr>
        <w:ind w:left="1080" w:hanging="360"/>
      </w:pPr>
      <w:rPr>
        <w:rFonts w:asciiTheme="minorHAnsi" w:eastAsiaTheme="minorHAnsi" w:hAnsiTheme="minorHAnsi" w:cstheme="minorBidi"/>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D126B3A"/>
    <w:multiLevelType w:val="hybridMultilevel"/>
    <w:tmpl w:val="C1044A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2DE54E1"/>
    <w:multiLevelType w:val="hybridMultilevel"/>
    <w:tmpl w:val="E27A09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FB55515"/>
    <w:multiLevelType w:val="hybridMultilevel"/>
    <w:tmpl w:val="C5862C2A"/>
    <w:lvl w:ilvl="0" w:tplc="9E2CAF82">
      <w:start w:val="1"/>
      <w:numFmt w:val="decimal"/>
      <w:lvlText w:val="%1."/>
      <w:lvlJc w:val="left"/>
      <w:pPr>
        <w:ind w:left="720" w:hanging="360"/>
      </w:pPr>
      <w:rPr>
        <w:rFonts w:hint="default"/>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D9348F0"/>
    <w:multiLevelType w:val="hybridMultilevel"/>
    <w:tmpl w:val="A95E23FC"/>
    <w:lvl w:ilvl="0" w:tplc="B0A2BCB2">
      <w:start w:val="1"/>
      <w:numFmt w:val="decimal"/>
      <w:lvlText w:val="%1."/>
      <w:lvlJc w:val="left"/>
      <w:pPr>
        <w:ind w:left="720" w:hanging="360"/>
      </w:pPr>
      <w:rPr>
        <w:rFonts w:hint="default"/>
        <w:b/>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3"/>
  </w:num>
  <w:num w:numId="3">
    <w:abstractNumId w:val="1"/>
  </w:num>
  <w:num w:numId="4">
    <w:abstractNumId w:val="7"/>
  </w:num>
  <w:num w:numId="5">
    <w:abstractNumId w:val="0"/>
  </w:num>
  <w:num w:numId="6">
    <w:abstractNumId w:val="6"/>
  </w:num>
  <w:num w:numId="7">
    <w:abstractNumId w:val="5"/>
  </w:num>
  <w:num w:numId="8">
    <w:abstractNumId w:val="9"/>
  </w:num>
  <w:num w:numId="9">
    <w:abstractNumId w:val="10"/>
  </w:num>
  <w:num w:numId="10">
    <w:abstractNumId w:val="2"/>
  </w:num>
  <w:num w:numId="1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052D6"/>
    <w:rsid w:val="000056EA"/>
    <w:rsid w:val="00021974"/>
    <w:rsid w:val="00030992"/>
    <w:rsid w:val="00040D02"/>
    <w:rsid w:val="00047B52"/>
    <w:rsid w:val="0006074D"/>
    <w:rsid w:val="000752C7"/>
    <w:rsid w:val="00075582"/>
    <w:rsid w:val="00083C32"/>
    <w:rsid w:val="00086E57"/>
    <w:rsid w:val="000A2DD1"/>
    <w:rsid w:val="000B1A91"/>
    <w:rsid w:val="000B415A"/>
    <w:rsid w:val="000D4ABF"/>
    <w:rsid w:val="001032E6"/>
    <w:rsid w:val="00122C0E"/>
    <w:rsid w:val="00135F73"/>
    <w:rsid w:val="001446B8"/>
    <w:rsid w:val="00157008"/>
    <w:rsid w:val="00157850"/>
    <w:rsid w:val="00161A40"/>
    <w:rsid w:val="001679A9"/>
    <w:rsid w:val="00181168"/>
    <w:rsid w:val="00192E2E"/>
    <w:rsid w:val="00195D48"/>
    <w:rsid w:val="00197EE1"/>
    <w:rsid w:val="001B51C1"/>
    <w:rsid w:val="001B7492"/>
    <w:rsid w:val="001E2A00"/>
    <w:rsid w:val="001F2B3B"/>
    <w:rsid w:val="001F5F29"/>
    <w:rsid w:val="00210115"/>
    <w:rsid w:val="002225C8"/>
    <w:rsid w:val="002239CD"/>
    <w:rsid w:val="00243FAD"/>
    <w:rsid w:val="002772CD"/>
    <w:rsid w:val="002969B9"/>
    <w:rsid w:val="002B1BA7"/>
    <w:rsid w:val="002C2B2D"/>
    <w:rsid w:val="002C3C70"/>
    <w:rsid w:val="002F1571"/>
    <w:rsid w:val="002F30A9"/>
    <w:rsid w:val="00327D06"/>
    <w:rsid w:val="00336EE4"/>
    <w:rsid w:val="00393CF1"/>
    <w:rsid w:val="00407B74"/>
    <w:rsid w:val="00416F14"/>
    <w:rsid w:val="00432556"/>
    <w:rsid w:val="0043653D"/>
    <w:rsid w:val="00454430"/>
    <w:rsid w:val="00471C8D"/>
    <w:rsid w:val="00475CBF"/>
    <w:rsid w:val="00496B55"/>
    <w:rsid w:val="00496CA7"/>
    <w:rsid w:val="004D3A72"/>
    <w:rsid w:val="004D6333"/>
    <w:rsid w:val="004E76FC"/>
    <w:rsid w:val="004F422A"/>
    <w:rsid w:val="00500CE7"/>
    <w:rsid w:val="00516983"/>
    <w:rsid w:val="0052418B"/>
    <w:rsid w:val="00524AB7"/>
    <w:rsid w:val="00530C1E"/>
    <w:rsid w:val="00532967"/>
    <w:rsid w:val="00542D42"/>
    <w:rsid w:val="00544FFE"/>
    <w:rsid w:val="0054725A"/>
    <w:rsid w:val="005520DC"/>
    <w:rsid w:val="005531D1"/>
    <w:rsid w:val="00577083"/>
    <w:rsid w:val="005A00C0"/>
    <w:rsid w:val="005B0406"/>
    <w:rsid w:val="005D2B64"/>
    <w:rsid w:val="005E5B0B"/>
    <w:rsid w:val="005F2D47"/>
    <w:rsid w:val="0061605E"/>
    <w:rsid w:val="00620C3A"/>
    <w:rsid w:val="006249A3"/>
    <w:rsid w:val="006333C9"/>
    <w:rsid w:val="0065242F"/>
    <w:rsid w:val="00661DFC"/>
    <w:rsid w:val="00680C86"/>
    <w:rsid w:val="006864CA"/>
    <w:rsid w:val="006879FB"/>
    <w:rsid w:val="006B24C3"/>
    <w:rsid w:val="006B4436"/>
    <w:rsid w:val="006B4D83"/>
    <w:rsid w:val="006B66F6"/>
    <w:rsid w:val="006C284E"/>
    <w:rsid w:val="006D0B8A"/>
    <w:rsid w:val="006F6800"/>
    <w:rsid w:val="00714131"/>
    <w:rsid w:val="00743E65"/>
    <w:rsid w:val="007506CC"/>
    <w:rsid w:val="00750B49"/>
    <w:rsid w:val="00777766"/>
    <w:rsid w:val="00783906"/>
    <w:rsid w:val="007909C4"/>
    <w:rsid w:val="007B1F3B"/>
    <w:rsid w:val="007B394C"/>
    <w:rsid w:val="007B7E46"/>
    <w:rsid w:val="007E0BB0"/>
    <w:rsid w:val="007E1A93"/>
    <w:rsid w:val="007E3455"/>
    <w:rsid w:val="0080152D"/>
    <w:rsid w:val="008221F1"/>
    <w:rsid w:val="00824830"/>
    <w:rsid w:val="00846A9A"/>
    <w:rsid w:val="008471FE"/>
    <w:rsid w:val="00861AEF"/>
    <w:rsid w:val="00862FC8"/>
    <w:rsid w:val="00895ECA"/>
    <w:rsid w:val="008A27C5"/>
    <w:rsid w:val="008A468C"/>
    <w:rsid w:val="008A497F"/>
    <w:rsid w:val="008A6B3F"/>
    <w:rsid w:val="008C613C"/>
    <w:rsid w:val="008C7E79"/>
    <w:rsid w:val="00946C93"/>
    <w:rsid w:val="00953E79"/>
    <w:rsid w:val="00997A5B"/>
    <w:rsid w:val="009A2F44"/>
    <w:rsid w:val="009B1ADA"/>
    <w:rsid w:val="009B64E1"/>
    <w:rsid w:val="009F54D3"/>
    <w:rsid w:val="00A22DD3"/>
    <w:rsid w:val="00A86527"/>
    <w:rsid w:val="00AA19F5"/>
    <w:rsid w:val="00AA1E10"/>
    <w:rsid w:val="00AA5010"/>
    <w:rsid w:val="00AC0DC7"/>
    <w:rsid w:val="00AE7C8D"/>
    <w:rsid w:val="00AF5135"/>
    <w:rsid w:val="00B01272"/>
    <w:rsid w:val="00B052D6"/>
    <w:rsid w:val="00B34731"/>
    <w:rsid w:val="00B4103F"/>
    <w:rsid w:val="00B504FD"/>
    <w:rsid w:val="00B635CD"/>
    <w:rsid w:val="00B63E4B"/>
    <w:rsid w:val="00B774DC"/>
    <w:rsid w:val="00B920A9"/>
    <w:rsid w:val="00BA396F"/>
    <w:rsid w:val="00BD3C2D"/>
    <w:rsid w:val="00BD7EC0"/>
    <w:rsid w:val="00BE28C5"/>
    <w:rsid w:val="00BE5964"/>
    <w:rsid w:val="00BF1F02"/>
    <w:rsid w:val="00BF317D"/>
    <w:rsid w:val="00C73204"/>
    <w:rsid w:val="00C76265"/>
    <w:rsid w:val="00C92C7E"/>
    <w:rsid w:val="00CA0B46"/>
    <w:rsid w:val="00CA4AA7"/>
    <w:rsid w:val="00CC2CE7"/>
    <w:rsid w:val="00CE35A4"/>
    <w:rsid w:val="00CF00D5"/>
    <w:rsid w:val="00D012BA"/>
    <w:rsid w:val="00D068C7"/>
    <w:rsid w:val="00D30F07"/>
    <w:rsid w:val="00D4584A"/>
    <w:rsid w:val="00D63215"/>
    <w:rsid w:val="00D75771"/>
    <w:rsid w:val="00D75EB6"/>
    <w:rsid w:val="00D8089C"/>
    <w:rsid w:val="00D92E7A"/>
    <w:rsid w:val="00DB0E48"/>
    <w:rsid w:val="00DC721E"/>
    <w:rsid w:val="00DD0507"/>
    <w:rsid w:val="00DD2C6D"/>
    <w:rsid w:val="00DE5D55"/>
    <w:rsid w:val="00E04DA4"/>
    <w:rsid w:val="00E21388"/>
    <w:rsid w:val="00E27AA8"/>
    <w:rsid w:val="00E45C6A"/>
    <w:rsid w:val="00E56620"/>
    <w:rsid w:val="00E569D8"/>
    <w:rsid w:val="00E662E9"/>
    <w:rsid w:val="00E761DF"/>
    <w:rsid w:val="00E86672"/>
    <w:rsid w:val="00E97996"/>
    <w:rsid w:val="00EB04B6"/>
    <w:rsid w:val="00ED5D3C"/>
    <w:rsid w:val="00EE00AA"/>
    <w:rsid w:val="00EE11F9"/>
    <w:rsid w:val="00EE4337"/>
    <w:rsid w:val="00F61C58"/>
    <w:rsid w:val="00F62B6B"/>
    <w:rsid w:val="00F76F2F"/>
    <w:rsid w:val="00F95E60"/>
    <w:rsid w:val="00F97981"/>
    <w:rsid w:val="00FA723D"/>
    <w:rsid w:val="00FA7CD9"/>
    <w:rsid w:val="00FD363C"/>
    <w:rsid w:val="00FF2B54"/>
    <w:rsid w:val="00FF41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056C9B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D2B64"/>
    <w:pPr>
      <w:ind w:left="720"/>
      <w:contextualSpacing/>
    </w:pPr>
  </w:style>
  <w:style w:type="paragraph" w:styleId="NoSpacing">
    <w:name w:val="No Spacing"/>
    <w:uiPriority w:val="1"/>
    <w:qFormat/>
    <w:rsid w:val="00CE35A4"/>
    <w:pPr>
      <w:spacing w:after="0" w:line="240" w:lineRule="auto"/>
    </w:pPr>
  </w:style>
  <w:style w:type="paragraph" w:styleId="Header">
    <w:name w:val="header"/>
    <w:basedOn w:val="Normal"/>
    <w:link w:val="HeaderChar"/>
    <w:uiPriority w:val="99"/>
    <w:unhideWhenUsed/>
    <w:rsid w:val="00040D02"/>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0D02"/>
  </w:style>
  <w:style w:type="paragraph" w:styleId="Footer">
    <w:name w:val="footer"/>
    <w:basedOn w:val="Normal"/>
    <w:link w:val="FooterChar"/>
    <w:uiPriority w:val="99"/>
    <w:unhideWhenUsed/>
    <w:rsid w:val="00040D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0D02"/>
  </w:style>
  <w:style w:type="paragraph" w:styleId="BalloonText">
    <w:name w:val="Balloon Text"/>
    <w:basedOn w:val="Normal"/>
    <w:link w:val="BalloonTextChar"/>
    <w:uiPriority w:val="99"/>
    <w:semiHidden/>
    <w:unhideWhenUsed/>
    <w:rsid w:val="00040D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0D02"/>
    <w:rPr>
      <w:rFonts w:ascii="Segoe UI" w:hAnsi="Segoe UI" w:cs="Segoe UI"/>
      <w:sz w:val="18"/>
      <w:szCs w:val="18"/>
    </w:rPr>
  </w:style>
  <w:style w:type="character" w:styleId="CommentReference">
    <w:name w:val="annotation reference"/>
    <w:basedOn w:val="DefaultParagraphFont"/>
    <w:uiPriority w:val="99"/>
    <w:semiHidden/>
    <w:unhideWhenUsed/>
    <w:rsid w:val="00F62B6B"/>
    <w:rPr>
      <w:sz w:val="16"/>
      <w:szCs w:val="16"/>
    </w:rPr>
  </w:style>
  <w:style w:type="paragraph" w:styleId="CommentText">
    <w:name w:val="annotation text"/>
    <w:basedOn w:val="Normal"/>
    <w:link w:val="CommentTextChar"/>
    <w:uiPriority w:val="99"/>
    <w:semiHidden/>
    <w:unhideWhenUsed/>
    <w:rsid w:val="00F62B6B"/>
    <w:pPr>
      <w:spacing w:line="240" w:lineRule="auto"/>
    </w:pPr>
    <w:rPr>
      <w:sz w:val="20"/>
      <w:szCs w:val="20"/>
    </w:rPr>
  </w:style>
  <w:style w:type="character" w:customStyle="1" w:styleId="CommentTextChar">
    <w:name w:val="Comment Text Char"/>
    <w:basedOn w:val="DefaultParagraphFont"/>
    <w:link w:val="CommentText"/>
    <w:uiPriority w:val="99"/>
    <w:semiHidden/>
    <w:rsid w:val="00F62B6B"/>
    <w:rPr>
      <w:sz w:val="20"/>
      <w:szCs w:val="20"/>
    </w:rPr>
  </w:style>
  <w:style w:type="paragraph" w:styleId="CommentSubject">
    <w:name w:val="annotation subject"/>
    <w:basedOn w:val="CommentText"/>
    <w:next w:val="CommentText"/>
    <w:link w:val="CommentSubjectChar"/>
    <w:uiPriority w:val="99"/>
    <w:semiHidden/>
    <w:unhideWhenUsed/>
    <w:rsid w:val="00F62B6B"/>
    <w:rPr>
      <w:b/>
      <w:bCs/>
    </w:rPr>
  </w:style>
  <w:style w:type="character" w:customStyle="1" w:styleId="CommentSubjectChar">
    <w:name w:val="Comment Subject Char"/>
    <w:basedOn w:val="CommentTextChar"/>
    <w:link w:val="CommentSubject"/>
    <w:uiPriority w:val="99"/>
    <w:semiHidden/>
    <w:rsid w:val="00F62B6B"/>
    <w:rPr>
      <w:b/>
      <w:bCs/>
      <w:sz w:val="20"/>
      <w:szCs w:val="20"/>
    </w:rPr>
  </w:style>
  <w:style w:type="paragraph" w:styleId="Revision">
    <w:name w:val="Revision"/>
    <w:hidden/>
    <w:uiPriority w:val="99"/>
    <w:semiHidden/>
    <w:rsid w:val="002F30A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156066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9BFC897985C5743B92E4899B00B6832" ma:contentTypeVersion="10" ma:contentTypeDescription="Create a new document." ma:contentTypeScope="" ma:versionID="b6001dbbfc7b9a5f8c0fca13ea562664">
  <xsd:schema xmlns:xsd="http://www.w3.org/2001/XMLSchema" xmlns:xs="http://www.w3.org/2001/XMLSchema" xmlns:p="http://schemas.microsoft.com/office/2006/metadata/properties" xmlns:ns3="8e670b78-3449-470e-a571-acd1f2e1bec4" xmlns:ns4="0b918095-42b2-48d3-8b6d-e59d65b5982a" targetNamespace="http://schemas.microsoft.com/office/2006/metadata/properties" ma:root="true" ma:fieldsID="58bbf811cb152aa20a4e2164c2fe5fbb" ns3:_="" ns4:_="">
    <xsd:import namespace="8e670b78-3449-470e-a571-acd1f2e1bec4"/>
    <xsd:import namespace="0b918095-42b2-48d3-8b6d-e59d65b5982a"/>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OCR" minOccurs="0"/>
                <xsd:element ref="ns4:MediaServiceGenerationTime" minOccurs="0"/>
                <xsd:element ref="ns4:MediaServiceEventHashCode" minOccurs="0"/>
                <xsd:element ref="ns4: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e670b78-3449-470e-a571-acd1f2e1bec4"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b918095-42b2-48d3-8b6d-e59d65b5982a"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57373075-1732-4229-9EC0-9C4BB684564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E45EB7E-8200-48DD-9412-83863F266A26}">
  <ds:schemaRefs>
    <ds:schemaRef ds:uri="http://schemas.openxmlformats.org/officeDocument/2006/bibliography"/>
  </ds:schemaRefs>
</ds:datastoreItem>
</file>

<file path=customXml/itemProps3.xml><?xml version="1.0" encoding="utf-8"?>
<ds:datastoreItem xmlns:ds="http://schemas.openxmlformats.org/officeDocument/2006/customXml" ds:itemID="{98A2FE62-4CE0-4FEC-8C6F-83E19586A3D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e670b78-3449-470e-a571-acd1f2e1bec4"/>
    <ds:schemaRef ds:uri="0b918095-42b2-48d3-8b6d-e59d65b5982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291A5A6-E0C9-4408-9C8C-9ECA5D62FF4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2415</Words>
  <Characters>13770</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2021-07-12T13:13:00Z</dcterms:created>
  <dcterms:modified xsi:type="dcterms:W3CDTF">2021-07-12T13:13:00Z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0x01010069BFC897985C5743B92E4899B00B6832</vt:lpwstr>
  </property>
</Properties>
</file>